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Northumberland County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4"/>
        <w:gridCol w:w="1217"/>
        <w:gridCol w:w="5387"/>
        <w:gridCol w:w="1781"/>
        <w:gridCol w:w="4060"/>
        <w:gridCol w:w="2061"/>
        <w:tblGridChange w:id="0">
          <w:tblGrid>
            <w:gridCol w:w="1444"/>
            <w:gridCol w:w="1217"/>
            <w:gridCol w:w="5387"/>
            <w:gridCol w:w="1781"/>
            <w:gridCol w:w="4060"/>
            <w:gridCol w:w="2061"/>
          </w:tblGrid>
        </w:tblGridChange>
      </w:tblGrid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Post Title: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Cleaner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Director/Service/Sector: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Facilities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Office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Band:       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Workplace: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Site 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JE ref: 1268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HRMS ref: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Responsible to: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Cleaning Supervisor/Caretaker/Site Manager/ Partnership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Lead &amp; Man Induction: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Job Purpose: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Cleaning of designated areas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Physical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Cleaning tools and equipment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Providing a cleaning service to internal or external clients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Duties and key result areas: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carried out in accordance with the specification for Building Cleaning Services and the Cleaning Operations Manual, individually or as part of a team, these include, but are not restricted to:-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General cleaning tasks as directed.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Empty litter bins and remove rubbish.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Safe use of cleaning equipment.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Open and close premises as necessary, ensuring security of building is not compromised.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Ensure compliance with Health and Safety legislation and County Council policies in all aspects but especially when using materials, tools and equipment.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Stock management, ordering of cleaning materials and assist with the receipt and safe storage of goods.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Attend training sessions as and when required.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42" w:hanging="36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May be required to cover other sites and duties appropriate to the nature, level and grade of the post.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Note: designated areas may be in schools, offices, social services establishments or any other County Council or contracted establishment.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Work Arrangements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Transport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Working patterns: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Determined by designated area, usage of materials, tools and equipment and contract of employment.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9"/>
        <w:gridCol w:w="6139"/>
        <w:gridCol w:w="755"/>
        <w:gridCol w:w="917"/>
        <w:tblGridChange w:id="0">
          <w:tblGrid>
            <w:gridCol w:w="8139"/>
            <w:gridCol w:w="6139"/>
            <w:gridCol w:w="755"/>
            <w:gridCol w:w="91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 Title: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Cleaner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Director/Service/Sector: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Facilities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Ref: 1268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Assess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Qualifications and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 particular knowledge or qualifications are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Some knowledge of the range of tasks together with the operation of associated tools and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 specific experience in the workplace is necessary.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Some experience in a building cleaning environment.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Skills and competencies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Able to understand and follow straightforward spoken and written instructions.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Able to keep basic work records.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Strength, dexterity and co-ordination to use a range of cleaning tools and equipment.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Listens, consults others and communicates clearly.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Reliable and keeps good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Physical, mental, emotional and environmental demands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Regular need to lift and carry items of moderate weight.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Maintain an awareness of surroundings and safe working methods.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Limited contact with, or work for, others leading to few emotional demands.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Normally indoors with some exposure to unpleasant conditions such as toilet areas.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Appropriately follows instructions to achieve set objectives.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Committed to the provision of quality services to achieving customer satisfaction.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Adapts to change by adopting a flexible and cooperative attitude.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Supportive and adapts to team working.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Demonstrates integrity and upholds values and principles.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Promotes equal opportunities and anti-oppressive practice in all aspects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 willingness to undertake job related training.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to assessment methods; (a) application form, (i) interview, (r) references, (t) ability tests (q) personality questionnaire (g) assessed group work, (p) presentation, (o) others e.g. case studies/visits</w:t>
      </w:r>
      <w:r w:rsidDel="00000000" w:rsidR="00000000" w:rsidRPr="00000000">
        <w:rPr>
          <w:rtl w:val="0"/>
        </w:rPr>
      </w:r>
    </w:p>
    <w:sectPr>
      <w:footerReference r:id="rId6" w:type="default"/>
      <w:pgSz w:h="11906" w:w="16838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09" w:before="0" w:line="240" w:lineRule="auto"/>
      <w:jc w:val="right"/>
      <w:rPr>
        <w:rFonts w:ascii="Arial" w:cs="Arial" w:eastAsia="Arial" w:hAnsi="Arial"/>
        <w:b w:val="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16"/>
        <w:szCs w:val="16"/>
        <w:vertAlign w:val="baseline"/>
        <w:rtl w:val="0"/>
      </w:rPr>
      <w:t xml:space="preserve">Produced 29/4/2009 v0.2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4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8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0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2057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5" ma:contentTypeDescription="Create a new document." ma:contentTypeScope="" ma:versionID="f9fae1392451c7137dd5e454073100a9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af51901ca560c41fc7b335fde05d33e1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QWEZD2MZKR4M-600158671-9580</_dlc_DocId>
    <_dlc_DocIdUrl xmlns="a73c4f44-59d3-4782-ad57-7cd8d77cc50e">
      <Url>https://northumberland365.sharepoint.com/sites/HR-HR/_layouts/15/DocIdRedir.aspx?ID=QWEZD2MZKR4M-600158671-9580</Url>
      <Description>QWEZD2MZKR4M-600158671-9580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  <SharedWithUsers xmlns="a73c4f44-59d3-4782-ad57-7cd8d77cc50e">
      <UserInfo>
        <DisplayName>Occhealth</DisplayName>
        <AccountId>3365</AccountId>
        <AccountType/>
      </UserInfo>
      <UserInfo>
        <DisplayName>Paul Thompson</DisplayName>
        <AccountId>303</AccountId>
        <AccountType/>
      </UserInfo>
      <UserInfo>
        <DisplayName>Rachel Webster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598179-5257-4E15-AF28-E6233B446F06}"/>
</file>

<file path=customXml/itemProps2.xml><?xml version="1.0" encoding="utf-8"?>
<ds:datastoreItem xmlns:ds="http://schemas.openxmlformats.org/officeDocument/2006/customXml" ds:itemID="{76B53671-E04D-4B44-96C1-717284A21EB1}"/>
</file>

<file path=customXml/itemProps3.xml><?xml version="1.0" encoding="utf-8"?>
<ds:datastoreItem xmlns:ds="http://schemas.openxmlformats.org/officeDocument/2006/customXml" ds:itemID="{E4919F75-9D54-4C63-8BD3-F76A83510B22}"/>
</file>

<file path=customXml/itemProps4.xml><?xml version="1.0" encoding="utf-8"?>
<ds:datastoreItem xmlns:ds="http://schemas.openxmlformats.org/officeDocument/2006/customXml" ds:itemID="{2BBEBE70-17C7-4C2D-AC54-BA0E3B77A99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1268 Cleaner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5cede28f-a0e3-4b4f-9ba0-0f974cfa5d76</vt:lpwstr>
  </property>
</Properties>
</file>