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C6C62" w:rsidRDefault="00CC6C62">
      <w:pPr>
        <w:jc w:val="center"/>
        <w:rPr>
          <w:b/>
          <w:sz w:val="24"/>
          <w:szCs w:val="24"/>
        </w:rPr>
      </w:pPr>
      <w:bookmarkStart w:id="0" w:name="_gjdgxs" w:colFirst="0" w:colLast="0"/>
      <w:bookmarkEnd w:id="0"/>
    </w:p>
    <w:p w14:paraId="00000002" w14:textId="77777777" w:rsidR="00CC6C62" w:rsidRDefault="004B2078">
      <w:pPr>
        <w:jc w:val="center"/>
        <w:rPr>
          <w:b/>
          <w:sz w:val="24"/>
          <w:szCs w:val="24"/>
        </w:rPr>
      </w:pPr>
      <w:r>
        <w:rPr>
          <w:b/>
          <w:sz w:val="24"/>
          <w:szCs w:val="24"/>
        </w:rPr>
        <w:t>CORPORATE TEMPLATE FOR JOB DESCRIPTIONS &amp; PERSON SPECIFICATIONS</w:t>
      </w:r>
    </w:p>
    <w:p w14:paraId="00000003" w14:textId="77777777" w:rsidR="00CC6C62" w:rsidRDefault="00CC6C62">
      <w:pPr>
        <w:rPr>
          <w:sz w:val="24"/>
          <w:szCs w:val="24"/>
        </w:rPr>
      </w:pPr>
    </w:p>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89"/>
        <w:gridCol w:w="1383"/>
        <w:gridCol w:w="1383"/>
        <w:gridCol w:w="5500"/>
        <w:gridCol w:w="1604"/>
      </w:tblGrid>
      <w:tr w:rsidR="00CC6C62" w14:paraId="0C96EED9" w14:textId="77777777" w:rsidTr="61FB71C7">
        <w:trPr>
          <w:trHeight w:val="120"/>
        </w:trPr>
        <w:tc>
          <w:tcPr>
            <w:tcW w:w="4589" w:type="dxa"/>
            <w:tcMar>
              <w:top w:w="113" w:type="dxa"/>
              <w:bottom w:w="113" w:type="dxa"/>
            </w:tcMar>
          </w:tcPr>
          <w:p w14:paraId="00000004" w14:textId="352A4BE1" w:rsidR="00124BEA" w:rsidRPr="00124BEA" w:rsidRDefault="004B2078">
            <w:pPr>
              <w:tabs>
                <w:tab w:val="left" w:pos="768"/>
                <w:tab w:val="right" w:pos="9418"/>
              </w:tabs>
            </w:pPr>
            <w:r>
              <w:rPr>
                <w:b/>
              </w:rPr>
              <w:t xml:space="preserve">Post Title:  </w:t>
            </w:r>
            <w:r>
              <w:t>Q</w:t>
            </w:r>
            <w:r w:rsidR="00124BEA">
              <w:t xml:space="preserve">ualified </w:t>
            </w:r>
            <w:r>
              <w:t>T</w:t>
            </w:r>
            <w:r w:rsidR="00124BEA">
              <w:t xml:space="preserve">eacher of </w:t>
            </w:r>
            <w:r>
              <w:t>V</w:t>
            </w:r>
            <w:r w:rsidR="00124BEA">
              <w:t>isual Impairment (QTVI)</w:t>
            </w:r>
          </w:p>
        </w:tc>
        <w:tc>
          <w:tcPr>
            <w:tcW w:w="8266" w:type="dxa"/>
            <w:gridSpan w:val="3"/>
            <w:tcMar>
              <w:top w:w="113" w:type="dxa"/>
              <w:bottom w:w="113" w:type="dxa"/>
            </w:tcMar>
          </w:tcPr>
          <w:p w14:paraId="00000005" w14:textId="4ADBABFF" w:rsidR="00CC6C62" w:rsidRDefault="004B2078">
            <w:pPr>
              <w:rPr>
                <w:b/>
              </w:rPr>
            </w:pPr>
            <w:r>
              <w:rPr>
                <w:b/>
              </w:rPr>
              <w:t xml:space="preserve">Director/Service/Sector:  </w:t>
            </w:r>
            <w:r>
              <w:t>Children’s Services</w:t>
            </w:r>
            <w:r w:rsidR="00907451">
              <w:t>; Education</w:t>
            </w:r>
            <w:r w:rsidR="00F30190">
              <w:t>, SEND &amp; Skills</w:t>
            </w:r>
          </w:p>
        </w:tc>
        <w:tc>
          <w:tcPr>
            <w:tcW w:w="1604" w:type="dxa"/>
            <w:tcMar>
              <w:top w:w="113" w:type="dxa"/>
              <w:bottom w:w="113" w:type="dxa"/>
            </w:tcMar>
          </w:tcPr>
          <w:p w14:paraId="00000008" w14:textId="77777777" w:rsidR="00CC6C62" w:rsidRDefault="004B2078">
            <w:pPr>
              <w:rPr>
                <w:b/>
              </w:rPr>
            </w:pPr>
            <w:r>
              <w:rPr>
                <w:b/>
              </w:rPr>
              <w:t>Office Use</w:t>
            </w:r>
          </w:p>
        </w:tc>
      </w:tr>
      <w:tr w:rsidR="00CC6C62" w14:paraId="507B28F6" w14:textId="77777777" w:rsidTr="61FB71C7">
        <w:trPr>
          <w:trHeight w:val="140"/>
        </w:trPr>
        <w:tc>
          <w:tcPr>
            <w:tcW w:w="4589" w:type="dxa"/>
            <w:tcMar>
              <w:top w:w="113" w:type="dxa"/>
              <w:bottom w:w="113" w:type="dxa"/>
            </w:tcMar>
          </w:tcPr>
          <w:p w14:paraId="00000009" w14:textId="19CC1ED4" w:rsidR="00CC6C62" w:rsidRDefault="61FB71C7" w:rsidP="61FB71C7">
            <w:pPr>
              <w:rPr>
                <w:b/>
                <w:bCs/>
              </w:rPr>
            </w:pPr>
            <w:r w:rsidRPr="61FB71C7">
              <w:rPr>
                <w:b/>
                <w:bCs/>
              </w:rPr>
              <w:t xml:space="preserve">Grade:  </w:t>
            </w:r>
            <w:r>
              <w:t>MPS/UPS + SEN</w:t>
            </w:r>
            <w:r w:rsidR="00124BEA">
              <w:t xml:space="preserve"> 2</w:t>
            </w:r>
          </w:p>
        </w:tc>
        <w:tc>
          <w:tcPr>
            <w:tcW w:w="8266" w:type="dxa"/>
            <w:gridSpan w:val="3"/>
            <w:tcMar>
              <w:top w:w="113" w:type="dxa"/>
              <w:bottom w:w="113" w:type="dxa"/>
            </w:tcMar>
          </w:tcPr>
          <w:p w14:paraId="0000000A" w14:textId="04C6B856" w:rsidR="00CC6C62" w:rsidRDefault="004B2078">
            <w:pPr>
              <w:rPr>
                <w:b/>
              </w:rPr>
            </w:pPr>
            <w:r>
              <w:rPr>
                <w:b/>
              </w:rPr>
              <w:t xml:space="preserve">Workplace:  </w:t>
            </w:r>
            <w:r>
              <w:t>Central Service</w:t>
            </w:r>
            <w:r>
              <w:rPr>
                <w:b/>
              </w:rPr>
              <w:t xml:space="preserve"> </w:t>
            </w:r>
            <w:r w:rsidR="00F30190" w:rsidRPr="00680BF9">
              <w:rPr>
                <w:bCs/>
              </w:rPr>
              <w:t>based at Riverside</w:t>
            </w:r>
            <w:r w:rsidR="00680BF9" w:rsidRPr="00680BF9">
              <w:rPr>
                <w:bCs/>
              </w:rPr>
              <w:t xml:space="preserve"> Centre, Ashington.</w:t>
            </w:r>
          </w:p>
        </w:tc>
        <w:tc>
          <w:tcPr>
            <w:tcW w:w="1604" w:type="dxa"/>
            <w:vMerge w:val="restart"/>
            <w:tcMar>
              <w:top w:w="113" w:type="dxa"/>
              <w:bottom w:w="113" w:type="dxa"/>
            </w:tcMar>
          </w:tcPr>
          <w:p w14:paraId="0000000D" w14:textId="77777777" w:rsidR="00CC6C62" w:rsidRDefault="004B2078">
            <w:pPr>
              <w:rPr>
                <w:b/>
              </w:rPr>
            </w:pPr>
            <w:r>
              <w:rPr>
                <w:b/>
              </w:rPr>
              <w:t>JE ref:</w:t>
            </w:r>
          </w:p>
          <w:p w14:paraId="0000000E" w14:textId="77777777" w:rsidR="00CC6C62" w:rsidRDefault="004B2078">
            <w:pPr>
              <w:rPr>
                <w:b/>
              </w:rPr>
            </w:pPr>
            <w:r>
              <w:rPr>
                <w:b/>
              </w:rPr>
              <w:t>HRMS ref:</w:t>
            </w:r>
          </w:p>
        </w:tc>
      </w:tr>
      <w:tr w:rsidR="00CC6C62" w14:paraId="75DE6867" w14:textId="77777777" w:rsidTr="61FB71C7">
        <w:trPr>
          <w:trHeight w:val="80"/>
        </w:trPr>
        <w:tc>
          <w:tcPr>
            <w:tcW w:w="4589" w:type="dxa"/>
            <w:tcMar>
              <w:top w:w="113" w:type="dxa"/>
              <w:bottom w:w="113" w:type="dxa"/>
            </w:tcMar>
          </w:tcPr>
          <w:p w14:paraId="0000000F" w14:textId="104AAEA8" w:rsidR="00CC6C62" w:rsidRDefault="61FB71C7" w:rsidP="61FB71C7">
            <w:r w:rsidRPr="61FB71C7">
              <w:rPr>
                <w:b/>
                <w:bCs/>
              </w:rPr>
              <w:t xml:space="preserve">Responsible to: </w:t>
            </w:r>
            <w:r w:rsidR="005427BC" w:rsidRPr="00B03B30">
              <w:t>QTVI Team Lead</w:t>
            </w:r>
            <w:r w:rsidR="005427BC">
              <w:rPr>
                <w:b/>
                <w:bCs/>
              </w:rPr>
              <w:t xml:space="preserve"> </w:t>
            </w:r>
            <w:r w:rsidR="005427BC" w:rsidRPr="00B03B30">
              <w:t>&amp;</w:t>
            </w:r>
            <w:r w:rsidRPr="61FB71C7">
              <w:rPr>
                <w:b/>
                <w:bCs/>
              </w:rPr>
              <w:t xml:space="preserve"> </w:t>
            </w:r>
            <w:r w:rsidRPr="61FB71C7">
              <w:t>Low Incidence Needs Team</w:t>
            </w:r>
            <w:r w:rsidRPr="61FB71C7">
              <w:rPr>
                <w:b/>
                <w:bCs/>
              </w:rPr>
              <w:t xml:space="preserve"> </w:t>
            </w:r>
            <w:r w:rsidRPr="61FB71C7">
              <w:t>Service Manager</w:t>
            </w:r>
          </w:p>
        </w:tc>
        <w:tc>
          <w:tcPr>
            <w:tcW w:w="2766" w:type="dxa"/>
            <w:gridSpan w:val="2"/>
            <w:tcMar>
              <w:top w:w="113" w:type="dxa"/>
              <w:bottom w:w="113" w:type="dxa"/>
            </w:tcMar>
          </w:tcPr>
          <w:p w14:paraId="00000010" w14:textId="7F224B39" w:rsidR="00CC6C62" w:rsidRDefault="61FB71C7" w:rsidP="61FB71C7">
            <w:r w:rsidRPr="61FB71C7">
              <w:rPr>
                <w:b/>
                <w:bCs/>
              </w:rPr>
              <w:t xml:space="preserve">Date: </w:t>
            </w:r>
            <w:r w:rsidR="005427BC">
              <w:rPr>
                <w:b/>
                <w:bCs/>
              </w:rPr>
              <w:t>February</w:t>
            </w:r>
            <w:r w:rsidR="19E3BA45" w:rsidRPr="61FB71C7">
              <w:rPr>
                <w:b/>
                <w:bCs/>
              </w:rPr>
              <w:t xml:space="preserve"> 202</w:t>
            </w:r>
            <w:r w:rsidR="00680BF9">
              <w:rPr>
                <w:b/>
                <w:bCs/>
              </w:rPr>
              <w:t>4</w:t>
            </w:r>
          </w:p>
        </w:tc>
        <w:tc>
          <w:tcPr>
            <w:tcW w:w="5500" w:type="dxa"/>
            <w:tcMar>
              <w:top w:w="113" w:type="dxa"/>
              <w:bottom w:w="113" w:type="dxa"/>
            </w:tcMar>
          </w:tcPr>
          <w:p w14:paraId="00000012" w14:textId="77777777" w:rsidR="00CC6C62" w:rsidRDefault="004B2078">
            <w:pPr>
              <w:rPr>
                <w:b/>
              </w:rPr>
            </w:pPr>
            <w:r>
              <w:rPr>
                <w:b/>
              </w:rPr>
              <w:t>Manager Lever:</w:t>
            </w:r>
          </w:p>
        </w:tc>
        <w:tc>
          <w:tcPr>
            <w:tcW w:w="1604" w:type="dxa"/>
            <w:vMerge/>
            <w:tcMar>
              <w:top w:w="113" w:type="dxa"/>
              <w:bottom w:w="113" w:type="dxa"/>
            </w:tcMar>
          </w:tcPr>
          <w:p w14:paraId="00000013" w14:textId="77777777" w:rsidR="00CC6C62" w:rsidRDefault="00CC6C62">
            <w:pPr>
              <w:widowControl w:val="0"/>
              <w:pBdr>
                <w:top w:val="nil"/>
                <w:left w:val="nil"/>
                <w:bottom w:val="nil"/>
                <w:right w:val="nil"/>
                <w:between w:val="nil"/>
              </w:pBdr>
              <w:spacing w:line="276" w:lineRule="auto"/>
              <w:rPr>
                <w:b/>
              </w:rPr>
            </w:pPr>
          </w:p>
        </w:tc>
      </w:tr>
      <w:tr w:rsidR="00CC6C62" w14:paraId="3B5B8A53" w14:textId="77777777" w:rsidTr="61FB71C7">
        <w:tc>
          <w:tcPr>
            <w:tcW w:w="14459" w:type="dxa"/>
            <w:gridSpan w:val="5"/>
            <w:tcMar>
              <w:top w:w="113" w:type="dxa"/>
              <w:bottom w:w="113" w:type="dxa"/>
            </w:tcMar>
          </w:tcPr>
          <w:p w14:paraId="00000014" w14:textId="77777777" w:rsidR="00CC6C62" w:rsidRDefault="004B2078">
            <w:pPr>
              <w:tabs>
                <w:tab w:val="left" w:pos="2127"/>
              </w:tabs>
              <w:ind w:left="2127" w:hanging="2127"/>
            </w:pPr>
            <w:r>
              <w:rPr>
                <w:b/>
              </w:rPr>
              <w:t xml:space="preserve">Job Purpose: </w:t>
            </w:r>
          </w:p>
          <w:p w14:paraId="00000015" w14:textId="77777777" w:rsidR="00CC6C62" w:rsidRPr="00D30503" w:rsidRDefault="00CC6C62">
            <w:pPr>
              <w:tabs>
                <w:tab w:val="left" w:pos="2127"/>
              </w:tabs>
              <w:ind w:left="2127" w:hanging="2127"/>
              <w:rPr>
                <w:sz w:val="16"/>
                <w:szCs w:val="16"/>
              </w:rPr>
            </w:pPr>
          </w:p>
          <w:p w14:paraId="00000016" w14:textId="506E62D4" w:rsidR="00CC6C62" w:rsidRDefault="00F33385">
            <w:pPr>
              <w:tabs>
                <w:tab w:val="left" w:pos="2"/>
              </w:tabs>
              <w:ind w:left="2"/>
            </w:pPr>
            <w:r>
              <w:t xml:space="preserve">Supporting and improving the outcomes for visually impaired children and young people aged 0 to 25 across a continuum of provision including homes, early years settings, mainstream and special schools and colleges in Northumberland. </w:t>
            </w:r>
            <w:r w:rsidR="004B2078">
              <w:t>To work as a member of the Sensory Support Service contributing to the effective and efficient service to children and young people with sensory needs in partnership with their families, carers, early years settings, schools, health and social services, other educational services and voluntary organisations across Northumberland.</w:t>
            </w:r>
          </w:p>
          <w:p w14:paraId="00000017" w14:textId="43C2F3FF" w:rsidR="00CC6C62" w:rsidRPr="00D30503" w:rsidRDefault="00CC6C62">
            <w:pPr>
              <w:tabs>
                <w:tab w:val="left" w:pos="768"/>
                <w:tab w:val="right" w:pos="9418"/>
              </w:tabs>
              <w:ind w:left="2"/>
              <w:rPr>
                <w:rFonts w:ascii="System" w:eastAsia="System" w:hAnsi="System" w:cs="System"/>
                <w:sz w:val="12"/>
                <w:szCs w:val="12"/>
              </w:rPr>
            </w:pPr>
          </w:p>
        </w:tc>
      </w:tr>
      <w:tr w:rsidR="00CC6C62" w14:paraId="1494E2EA" w14:textId="77777777" w:rsidTr="61FB71C7">
        <w:trPr>
          <w:trHeight w:val="200"/>
        </w:trPr>
        <w:tc>
          <w:tcPr>
            <w:tcW w:w="14459" w:type="dxa"/>
            <w:gridSpan w:val="5"/>
            <w:tcMar>
              <w:top w:w="113" w:type="dxa"/>
              <w:bottom w:w="113" w:type="dxa"/>
            </w:tcMar>
          </w:tcPr>
          <w:p w14:paraId="0000001C" w14:textId="77777777" w:rsidR="00CC6C62" w:rsidRDefault="004B2078">
            <w:r>
              <w:rPr>
                <w:b/>
              </w:rPr>
              <w:t>Resources</w:t>
            </w:r>
          </w:p>
        </w:tc>
      </w:tr>
      <w:tr w:rsidR="00CC6C62" w14:paraId="77B31F72" w14:textId="77777777" w:rsidTr="61FB71C7">
        <w:trPr>
          <w:trHeight w:val="300"/>
        </w:trPr>
        <w:tc>
          <w:tcPr>
            <w:tcW w:w="4589" w:type="dxa"/>
            <w:tcMar>
              <w:top w:w="113" w:type="dxa"/>
              <w:bottom w:w="113" w:type="dxa"/>
            </w:tcMar>
          </w:tcPr>
          <w:p w14:paraId="00000021" w14:textId="77777777" w:rsidR="00CC6C62" w:rsidRDefault="004B2078">
            <w:r>
              <w:t>Staff</w:t>
            </w:r>
          </w:p>
        </w:tc>
        <w:tc>
          <w:tcPr>
            <w:tcW w:w="9870" w:type="dxa"/>
            <w:gridSpan w:val="4"/>
            <w:tcMar>
              <w:top w:w="113" w:type="dxa"/>
              <w:bottom w:w="113" w:type="dxa"/>
            </w:tcMar>
          </w:tcPr>
          <w:p w14:paraId="00000022" w14:textId="41A07564" w:rsidR="00CC6C62" w:rsidRDefault="004B2078">
            <w:r>
              <w:t>Specialist Learning Support Assistants working with VI children and young people</w:t>
            </w:r>
            <w:r w:rsidR="00133681">
              <w:t xml:space="preserve"> if applicable.</w:t>
            </w:r>
          </w:p>
        </w:tc>
      </w:tr>
      <w:tr w:rsidR="00CC6C62" w14:paraId="12A91F7C" w14:textId="77777777" w:rsidTr="61FB71C7">
        <w:trPr>
          <w:trHeight w:val="220"/>
        </w:trPr>
        <w:tc>
          <w:tcPr>
            <w:tcW w:w="4589" w:type="dxa"/>
            <w:tcMar>
              <w:top w:w="113" w:type="dxa"/>
              <w:bottom w:w="113" w:type="dxa"/>
            </w:tcMar>
          </w:tcPr>
          <w:p w14:paraId="00000026" w14:textId="77777777" w:rsidR="00CC6C62" w:rsidRDefault="004B2078">
            <w:r>
              <w:t>Finance</w:t>
            </w:r>
          </w:p>
        </w:tc>
        <w:tc>
          <w:tcPr>
            <w:tcW w:w="9870" w:type="dxa"/>
            <w:gridSpan w:val="4"/>
            <w:tcMar>
              <w:top w:w="113" w:type="dxa"/>
              <w:bottom w:w="113" w:type="dxa"/>
            </w:tcMar>
          </w:tcPr>
          <w:p w14:paraId="00000027" w14:textId="77777777" w:rsidR="00CC6C62" w:rsidRDefault="004B2078">
            <w:r>
              <w:t>NA</w:t>
            </w:r>
          </w:p>
        </w:tc>
      </w:tr>
      <w:tr w:rsidR="00CC6C62" w14:paraId="1ED57790" w14:textId="77777777" w:rsidTr="61FB71C7">
        <w:trPr>
          <w:trHeight w:val="300"/>
        </w:trPr>
        <w:tc>
          <w:tcPr>
            <w:tcW w:w="4589" w:type="dxa"/>
            <w:tcMar>
              <w:top w:w="113" w:type="dxa"/>
              <w:bottom w:w="113" w:type="dxa"/>
            </w:tcMar>
          </w:tcPr>
          <w:p w14:paraId="0000002B" w14:textId="77777777" w:rsidR="00CC6C62" w:rsidRDefault="004B2078">
            <w:r>
              <w:t>Physical</w:t>
            </w:r>
          </w:p>
        </w:tc>
        <w:tc>
          <w:tcPr>
            <w:tcW w:w="9870" w:type="dxa"/>
            <w:gridSpan w:val="4"/>
            <w:tcMar>
              <w:top w:w="113" w:type="dxa"/>
              <w:bottom w:w="113" w:type="dxa"/>
            </w:tcMar>
          </w:tcPr>
          <w:p w14:paraId="0000002C" w14:textId="77777777" w:rsidR="00CC6C62" w:rsidRDefault="004B2078">
            <w:pPr>
              <w:ind w:right="201"/>
            </w:pPr>
            <w:r>
              <w:t>Responsible for assessments and resources to support work with families and across a wide range of schools and settings</w:t>
            </w:r>
          </w:p>
        </w:tc>
      </w:tr>
      <w:tr w:rsidR="00CC6C62" w14:paraId="45D3F1D3" w14:textId="77777777" w:rsidTr="61FB71C7">
        <w:trPr>
          <w:trHeight w:val="300"/>
        </w:trPr>
        <w:tc>
          <w:tcPr>
            <w:tcW w:w="4589" w:type="dxa"/>
            <w:tcMar>
              <w:top w:w="113" w:type="dxa"/>
              <w:bottom w:w="113" w:type="dxa"/>
            </w:tcMar>
          </w:tcPr>
          <w:p w14:paraId="00000030" w14:textId="77777777" w:rsidR="00CC6C62" w:rsidRDefault="004B2078">
            <w:r>
              <w:t>Clients</w:t>
            </w:r>
          </w:p>
        </w:tc>
        <w:tc>
          <w:tcPr>
            <w:tcW w:w="9870" w:type="dxa"/>
            <w:gridSpan w:val="4"/>
            <w:tcMar>
              <w:top w:w="113" w:type="dxa"/>
              <w:bottom w:w="113" w:type="dxa"/>
            </w:tcMar>
          </w:tcPr>
          <w:p w14:paraId="00000031" w14:textId="76E692EF" w:rsidR="00CC6C62" w:rsidRDefault="004B2078">
            <w:pPr>
              <w:ind w:right="201"/>
              <w:jc w:val="both"/>
            </w:pPr>
            <w:r>
              <w:t>Children and young people with visual</w:t>
            </w:r>
            <w:r w:rsidR="00125BCF">
              <w:t xml:space="preserve"> and multi-sensory</w:t>
            </w:r>
            <w:r>
              <w:t xml:space="preserve"> impairment</w:t>
            </w:r>
            <w:r w:rsidR="00125BCF">
              <w:t>s</w:t>
            </w:r>
            <w:r>
              <w:t xml:space="preserve"> aged 0-25, parents/carers, school/settings colleagues, professionals from other services within health, social care and education</w:t>
            </w:r>
          </w:p>
        </w:tc>
      </w:tr>
      <w:tr w:rsidR="00CC6C62" w14:paraId="498F64C0" w14:textId="77777777" w:rsidTr="61FB71C7">
        <w:tc>
          <w:tcPr>
            <w:tcW w:w="14459" w:type="dxa"/>
            <w:gridSpan w:val="5"/>
            <w:tcMar>
              <w:top w:w="113" w:type="dxa"/>
              <w:bottom w:w="113" w:type="dxa"/>
            </w:tcMar>
          </w:tcPr>
          <w:p w14:paraId="00000035" w14:textId="77777777" w:rsidR="00CC6C62" w:rsidRDefault="004B2078">
            <w:pPr>
              <w:rPr>
                <w:b/>
              </w:rPr>
            </w:pPr>
            <w:r>
              <w:rPr>
                <w:b/>
              </w:rPr>
              <w:t xml:space="preserve">Duties and key result areas: </w:t>
            </w:r>
          </w:p>
          <w:p w14:paraId="00000037" w14:textId="03AC45E5" w:rsidR="00CC6C62" w:rsidRDefault="0052228F">
            <w:r>
              <w:t>To perform the tasks and duties of a specialist teacher in line with the SEND Code of practice, Children and Families Act 2014 and the Quality Standards for Specialist teaching and support services for visually impaired (VI) childre</w:t>
            </w:r>
            <w:r w:rsidR="00C3216B">
              <w:t>n, young people (YP)</w:t>
            </w:r>
            <w:r>
              <w:t xml:space="preserve"> guidelines for professionals (RNIB).</w:t>
            </w:r>
          </w:p>
          <w:p w14:paraId="04CE8FEC" w14:textId="77777777" w:rsidR="0052228F" w:rsidRDefault="0052228F">
            <w:pPr>
              <w:rPr>
                <w:b/>
              </w:rPr>
            </w:pPr>
          </w:p>
          <w:p w14:paraId="00000039" w14:textId="1307B652" w:rsidR="00CC6C62" w:rsidRDefault="0053606E" w:rsidP="0053606E">
            <w:pPr>
              <w:numPr>
                <w:ilvl w:val="0"/>
                <w:numId w:val="1"/>
              </w:numPr>
              <w:ind w:left="542" w:hanging="540"/>
            </w:pPr>
            <w:r>
              <w:t xml:space="preserve">To promote the access, achievements and well-being of children and young people who are sight impaired/severe sight impaired many of whom have additional or complex needs. </w:t>
            </w:r>
          </w:p>
          <w:p w14:paraId="7200B50A" w14:textId="77777777" w:rsidR="00071AC3" w:rsidRDefault="00071AC3" w:rsidP="00071AC3">
            <w:pPr>
              <w:ind w:left="542"/>
            </w:pPr>
          </w:p>
          <w:p w14:paraId="0000003A" w14:textId="64AA0488" w:rsidR="00CC6C62" w:rsidRDefault="004B2078">
            <w:pPr>
              <w:numPr>
                <w:ilvl w:val="0"/>
                <w:numId w:val="1"/>
              </w:numPr>
              <w:ind w:left="542" w:hanging="540"/>
            </w:pPr>
            <w:r>
              <w:t>Monitor and carry out specialist assessment of children’s progress, prepare reports and attend meetings</w:t>
            </w:r>
            <w:r w:rsidR="007E3C33">
              <w:t>,</w:t>
            </w:r>
            <w:r>
              <w:t xml:space="preserve"> in order to contribute to the EHCP assessment and review process as </w:t>
            </w:r>
            <w:r w:rsidR="002F0D55">
              <w:t>appropriate.</w:t>
            </w:r>
          </w:p>
          <w:p w14:paraId="0000003B" w14:textId="77777777" w:rsidR="00CC6C62" w:rsidRDefault="00CC6C62"/>
          <w:p w14:paraId="0000003C" w14:textId="77777777" w:rsidR="00CC6C62" w:rsidRDefault="004B2078">
            <w:pPr>
              <w:numPr>
                <w:ilvl w:val="0"/>
                <w:numId w:val="1"/>
              </w:numPr>
              <w:ind w:left="542" w:hanging="540"/>
            </w:pPr>
            <w:r>
              <w:t>Provide home visits, advisory and teaching support to a caseload of babies and C&amp;YP with VI as appropriate</w:t>
            </w:r>
          </w:p>
          <w:p w14:paraId="0A9C18E1" w14:textId="62FFB24B" w:rsidR="001D44ED" w:rsidRDefault="001D44ED" w:rsidP="00C869DA"/>
          <w:p w14:paraId="41CFB505" w14:textId="7F4F2381" w:rsidR="001D44ED" w:rsidRDefault="001D44ED">
            <w:pPr>
              <w:numPr>
                <w:ilvl w:val="0"/>
                <w:numId w:val="1"/>
              </w:numPr>
              <w:ind w:left="542" w:hanging="540"/>
            </w:pPr>
            <w:r>
              <w:t>To guide the work of other professionals, teachers and teaching assistants through ongoing specialist advice, INSET and direct teaching</w:t>
            </w:r>
            <w:r w:rsidR="00EE701F">
              <w:t xml:space="preserve"> on the impact of VI upon a child’s development</w:t>
            </w:r>
            <w:r w:rsidR="00C869DA">
              <w:t>.</w:t>
            </w:r>
          </w:p>
          <w:p w14:paraId="00000041" w14:textId="77777777" w:rsidR="00CC6C62" w:rsidRDefault="00CC6C62" w:rsidP="00C869DA">
            <w:pPr>
              <w:pBdr>
                <w:top w:val="nil"/>
                <w:left w:val="nil"/>
                <w:bottom w:val="nil"/>
                <w:right w:val="nil"/>
                <w:between w:val="nil"/>
              </w:pBdr>
              <w:rPr>
                <w:color w:val="000000"/>
              </w:rPr>
            </w:pPr>
          </w:p>
          <w:p w14:paraId="00000042" w14:textId="10ABB6EF" w:rsidR="00CC6C62" w:rsidRDefault="004B2078">
            <w:pPr>
              <w:numPr>
                <w:ilvl w:val="0"/>
                <w:numId w:val="1"/>
              </w:numPr>
              <w:ind w:left="542" w:hanging="540"/>
            </w:pPr>
            <w:r>
              <w:t>Liaise with clinical professionals and interpret ophthalmology reports for C&amp;YP with VI, parents and other professionals</w:t>
            </w:r>
            <w:r w:rsidR="00E22AA6">
              <w:t>.</w:t>
            </w:r>
          </w:p>
          <w:p w14:paraId="00000043" w14:textId="77777777" w:rsidR="00CC6C62" w:rsidRDefault="00CC6C62">
            <w:pPr>
              <w:pBdr>
                <w:top w:val="nil"/>
                <w:left w:val="nil"/>
                <w:bottom w:val="nil"/>
                <w:right w:val="nil"/>
                <w:between w:val="nil"/>
              </w:pBdr>
              <w:ind w:hanging="720"/>
              <w:rPr>
                <w:color w:val="000000"/>
              </w:rPr>
            </w:pPr>
          </w:p>
          <w:p w14:paraId="00000044" w14:textId="4388FC0F" w:rsidR="00CC6C62" w:rsidRDefault="006E3EE3">
            <w:pPr>
              <w:numPr>
                <w:ilvl w:val="0"/>
                <w:numId w:val="1"/>
              </w:numPr>
              <w:ind w:left="542" w:hanging="540"/>
            </w:pPr>
            <w:r>
              <w:t>To assess the functional vision of CYP with visual impairment in liaison with health professionals, paediatricians/ orthoptists and make this information available to school</w:t>
            </w:r>
            <w:r w:rsidR="00DB26A2">
              <w:t>/setting</w:t>
            </w:r>
            <w:r>
              <w:t xml:space="preserve"> staff. </w:t>
            </w:r>
          </w:p>
          <w:p w14:paraId="00000045" w14:textId="77777777" w:rsidR="00CC6C62" w:rsidRDefault="00CC6C62"/>
          <w:p w14:paraId="74D02732" w14:textId="77777777" w:rsidR="000B76D7" w:rsidRDefault="004B2078">
            <w:pPr>
              <w:numPr>
                <w:ilvl w:val="0"/>
                <w:numId w:val="1"/>
              </w:numPr>
              <w:ind w:left="542" w:hanging="540"/>
            </w:pPr>
            <w:r>
              <w:t>Provide advice for maximising use of vision and support the maintenance of all specialist equipment, including devices to aid vision</w:t>
            </w:r>
          </w:p>
          <w:p w14:paraId="707CA4DE" w14:textId="77777777" w:rsidR="000B76D7" w:rsidRDefault="000B76D7" w:rsidP="000B76D7">
            <w:pPr>
              <w:pStyle w:val="ListParagraph"/>
            </w:pPr>
          </w:p>
          <w:p w14:paraId="00000046" w14:textId="7DF71B21" w:rsidR="00CC6C62" w:rsidRDefault="00B363F1">
            <w:pPr>
              <w:numPr>
                <w:ilvl w:val="0"/>
                <w:numId w:val="1"/>
              </w:numPr>
              <w:ind w:left="542" w:hanging="540"/>
            </w:pPr>
            <w:r>
              <w:t>T</w:t>
            </w:r>
            <w:r w:rsidR="00BA344B">
              <w:t xml:space="preserve">o </w:t>
            </w:r>
            <w:r>
              <w:t>teach independent learning skills; Braille, using low vision aids/ assistive technology, (magnifiers/ipad) to identified VI pupils on caseload.</w:t>
            </w:r>
          </w:p>
          <w:p w14:paraId="00000047" w14:textId="77777777" w:rsidR="00CC6C62" w:rsidRDefault="00CC6C62"/>
          <w:p w14:paraId="00000048" w14:textId="55F770B5" w:rsidR="00CC6C62" w:rsidRDefault="004B2078">
            <w:pPr>
              <w:numPr>
                <w:ilvl w:val="0"/>
                <w:numId w:val="1"/>
              </w:numPr>
              <w:ind w:left="542" w:hanging="540"/>
            </w:pPr>
            <w:r>
              <w:t xml:space="preserve">Provide advice and support for </w:t>
            </w:r>
            <w:r w:rsidR="00E22AA6">
              <w:t>communication,</w:t>
            </w:r>
            <w:r>
              <w:t xml:space="preserve"> assessing and advising on development of appropriate modes of communication</w:t>
            </w:r>
            <w:r w:rsidR="00882586">
              <w:t>.</w:t>
            </w:r>
            <w:r>
              <w:t xml:space="preserve"> </w:t>
            </w:r>
          </w:p>
          <w:p w14:paraId="00000049" w14:textId="77777777" w:rsidR="00CC6C62" w:rsidRDefault="00CC6C62"/>
          <w:p w14:paraId="0000004A" w14:textId="77777777" w:rsidR="00CC6C62" w:rsidRDefault="004B2078">
            <w:pPr>
              <w:numPr>
                <w:ilvl w:val="0"/>
                <w:numId w:val="1"/>
              </w:numPr>
              <w:ind w:left="542" w:hanging="540"/>
            </w:pPr>
            <w:r>
              <w:t>Liaise with professionals from other disciplines as appropriate, e.g. Mobility/Habilitation Officer for mobility programmes/life skills</w:t>
            </w:r>
          </w:p>
          <w:p w14:paraId="0000004B" w14:textId="77777777" w:rsidR="00CC6C62" w:rsidRDefault="00CC6C62">
            <w:pPr>
              <w:pBdr>
                <w:top w:val="nil"/>
                <w:left w:val="nil"/>
                <w:bottom w:val="nil"/>
                <w:right w:val="nil"/>
                <w:between w:val="nil"/>
              </w:pBdr>
              <w:ind w:left="720" w:hanging="720"/>
              <w:rPr>
                <w:color w:val="000000"/>
              </w:rPr>
            </w:pPr>
          </w:p>
          <w:p w14:paraId="0000004C" w14:textId="77777777" w:rsidR="00CC6C62" w:rsidRDefault="004B2078">
            <w:pPr>
              <w:numPr>
                <w:ilvl w:val="0"/>
                <w:numId w:val="1"/>
              </w:numPr>
              <w:ind w:left="542" w:hanging="540"/>
            </w:pPr>
            <w:r>
              <w:t>Work in a family centred way adopting a TAF/C approach, and contributing to EHA as appropriate</w:t>
            </w:r>
          </w:p>
          <w:p w14:paraId="0000004D" w14:textId="77777777" w:rsidR="00CC6C62" w:rsidRDefault="00CC6C62">
            <w:pPr>
              <w:pBdr>
                <w:top w:val="nil"/>
                <w:left w:val="nil"/>
                <w:bottom w:val="nil"/>
                <w:right w:val="nil"/>
                <w:between w:val="nil"/>
              </w:pBdr>
              <w:ind w:left="720" w:hanging="720"/>
              <w:rPr>
                <w:color w:val="000000"/>
              </w:rPr>
            </w:pPr>
          </w:p>
          <w:p w14:paraId="0000004E" w14:textId="77777777" w:rsidR="00CC6C62" w:rsidRDefault="004B2078">
            <w:pPr>
              <w:numPr>
                <w:ilvl w:val="0"/>
                <w:numId w:val="1"/>
              </w:numPr>
              <w:ind w:left="542" w:hanging="540"/>
            </w:pPr>
            <w:r>
              <w:t>In consultation with the Team Lead/Service Manager agree outcome measures (both quantitative and qualitative) to reflect improved outcomes and life chances for C&amp;YP with VI to ensure that effective systems are in place to reliably collect data</w:t>
            </w:r>
          </w:p>
          <w:p w14:paraId="0000004F" w14:textId="77777777" w:rsidR="00CC6C62" w:rsidRDefault="00CC6C62">
            <w:pPr>
              <w:pBdr>
                <w:top w:val="nil"/>
                <w:left w:val="nil"/>
                <w:bottom w:val="nil"/>
                <w:right w:val="nil"/>
                <w:between w:val="nil"/>
              </w:pBdr>
              <w:ind w:left="720" w:hanging="720"/>
              <w:rPr>
                <w:color w:val="000000"/>
              </w:rPr>
            </w:pPr>
          </w:p>
          <w:p w14:paraId="00000050" w14:textId="77777777" w:rsidR="00CC6C62" w:rsidRDefault="004B2078">
            <w:pPr>
              <w:numPr>
                <w:ilvl w:val="0"/>
                <w:numId w:val="1"/>
              </w:numPr>
              <w:ind w:left="542" w:hanging="540"/>
            </w:pPr>
            <w:r>
              <w:t xml:space="preserve">Take responsibility for updating information in respect of curriculum development relative to each child’s teaching and learning needs. Disseminate this information and its implications to </w:t>
            </w:r>
            <w:r>
              <w:tab/>
              <w:t>professional colleagues/staff working with the child</w:t>
            </w:r>
          </w:p>
          <w:p w14:paraId="00000051" w14:textId="77777777" w:rsidR="00CC6C62" w:rsidRDefault="00CC6C62"/>
          <w:p w14:paraId="00000052" w14:textId="4E3498EF" w:rsidR="00CC6C62" w:rsidRDefault="004B2078">
            <w:pPr>
              <w:numPr>
                <w:ilvl w:val="0"/>
                <w:numId w:val="1"/>
              </w:numPr>
              <w:ind w:left="542" w:hanging="540"/>
            </w:pPr>
            <w:r>
              <w:t>Keep abreast of current research evidence and good practice and how to translate this into improved interventions and outcomes</w:t>
            </w:r>
            <w:r w:rsidR="00882586">
              <w:t>.</w:t>
            </w:r>
          </w:p>
          <w:p w14:paraId="16A218E9" w14:textId="77777777" w:rsidR="001C3B8D" w:rsidRDefault="001C3B8D" w:rsidP="001C3B8D">
            <w:pPr>
              <w:pStyle w:val="ListParagraph"/>
            </w:pPr>
          </w:p>
          <w:p w14:paraId="21DEB43E" w14:textId="77777777" w:rsidR="00D55734" w:rsidRPr="005570E4" w:rsidRDefault="00D55734" w:rsidP="001C3B8D">
            <w:pPr>
              <w:rPr>
                <w:b/>
                <w:bCs/>
                <w:u w:val="single"/>
              </w:rPr>
            </w:pPr>
            <w:r w:rsidRPr="005570E4">
              <w:rPr>
                <w:b/>
                <w:bCs/>
                <w:u w:val="single"/>
              </w:rPr>
              <w:t>C</w:t>
            </w:r>
            <w:r w:rsidR="001C3B8D" w:rsidRPr="005570E4">
              <w:rPr>
                <w:b/>
                <w:bCs/>
                <w:u w:val="single"/>
              </w:rPr>
              <w:t xml:space="preserve">orporate responsibilities </w:t>
            </w:r>
          </w:p>
          <w:p w14:paraId="46C6D561" w14:textId="77777777" w:rsidR="005570E4" w:rsidRPr="005570E4" w:rsidRDefault="005570E4" w:rsidP="001C3B8D">
            <w:pPr>
              <w:rPr>
                <w:sz w:val="12"/>
                <w:szCs w:val="12"/>
                <w:u w:val="single"/>
              </w:rPr>
            </w:pPr>
          </w:p>
          <w:p w14:paraId="07EFE3F9" w14:textId="77777777" w:rsidR="00D55734" w:rsidRDefault="001C3B8D" w:rsidP="005570E4">
            <w:pPr>
              <w:spacing w:line="360" w:lineRule="auto"/>
            </w:pPr>
            <w:r>
              <w:t xml:space="preserve">1. To undertake such duties as may be commensurate with the seniority of the post. </w:t>
            </w:r>
          </w:p>
          <w:p w14:paraId="1BCF33B9" w14:textId="2794B777" w:rsidR="00D55734" w:rsidRDefault="001C3B8D" w:rsidP="005570E4">
            <w:pPr>
              <w:spacing w:line="360" w:lineRule="auto"/>
            </w:pPr>
            <w:r>
              <w:t>2. To ensure that the council’s corporate health &amp; safety</w:t>
            </w:r>
            <w:r w:rsidR="009B3EF0">
              <w:t>, safeguarding</w:t>
            </w:r>
            <w:r>
              <w:t xml:space="preserve"> policy is </w:t>
            </w:r>
            <w:r w:rsidR="00486826">
              <w:t>followed,</w:t>
            </w:r>
            <w:r>
              <w:t xml:space="preserve"> and training is undertaken in all pertinent health and safety procedures. </w:t>
            </w:r>
          </w:p>
          <w:p w14:paraId="562E3B7C" w14:textId="77777777" w:rsidR="00D55734" w:rsidRDefault="001C3B8D" w:rsidP="005570E4">
            <w:pPr>
              <w:spacing w:line="360" w:lineRule="auto"/>
            </w:pPr>
            <w:r>
              <w:t xml:space="preserve">3. To partake in the council’s and directorate’s staff training and development policies as well as the Council’s system of performance appraisal. </w:t>
            </w:r>
          </w:p>
          <w:p w14:paraId="0000005A" w14:textId="55CD32F9" w:rsidR="00CC6C62" w:rsidRDefault="001C3B8D" w:rsidP="005570E4">
            <w:pPr>
              <w:spacing w:line="360" w:lineRule="auto"/>
            </w:pPr>
            <w:r>
              <w:t>4. To treat all information gathered for the council and directorate, either electronically or manually, in a confidential manner.</w:t>
            </w:r>
          </w:p>
        </w:tc>
      </w:tr>
      <w:tr w:rsidR="00CC6C62" w14:paraId="3403B44B" w14:textId="77777777" w:rsidTr="61FB71C7">
        <w:tc>
          <w:tcPr>
            <w:tcW w:w="14459" w:type="dxa"/>
            <w:gridSpan w:val="5"/>
            <w:tcMar>
              <w:top w:w="113" w:type="dxa"/>
              <w:bottom w:w="113" w:type="dxa"/>
            </w:tcMar>
          </w:tcPr>
          <w:p w14:paraId="0000005F" w14:textId="77777777" w:rsidR="00CC6C62" w:rsidRDefault="004B2078">
            <w:pPr>
              <w:rPr>
                <w:b/>
              </w:rPr>
            </w:pPr>
            <w:r>
              <w:rPr>
                <w:b/>
              </w:rPr>
              <w:lastRenderedPageBreak/>
              <w:t>Work Arrangements</w:t>
            </w:r>
          </w:p>
        </w:tc>
      </w:tr>
      <w:tr w:rsidR="00CC6C62" w14:paraId="7272CE9F" w14:textId="77777777" w:rsidTr="61FB71C7">
        <w:trPr>
          <w:trHeight w:val="340"/>
        </w:trPr>
        <w:tc>
          <w:tcPr>
            <w:tcW w:w="5972" w:type="dxa"/>
            <w:gridSpan w:val="2"/>
            <w:tcMar>
              <w:top w:w="113" w:type="dxa"/>
              <w:bottom w:w="113" w:type="dxa"/>
            </w:tcMar>
          </w:tcPr>
          <w:p w14:paraId="00000064" w14:textId="77777777" w:rsidR="00CC6C62" w:rsidRDefault="004B2078">
            <w:pPr>
              <w:spacing w:line="480" w:lineRule="auto"/>
            </w:pPr>
            <w:r>
              <w:t>Transport requirements:</w:t>
            </w:r>
          </w:p>
          <w:p w14:paraId="00000065" w14:textId="77777777" w:rsidR="00CC6C62" w:rsidRDefault="004B2078">
            <w:pPr>
              <w:spacing w:line="480" w:lineRule="auto"/>
            </w:pPr>
            <w:r>
              <w:t>Working patterns:</w:t>
            </w:r>
          </w:p>
          <w:p w14:paraId="00000066" w14:textId="77777777" w:rsidR="00CC6C62" w:rsidRDefault="004B2078">
            <w:r>
              <w:t>Working conditions:</w:t>
            </w:r>
          </w:p>
        </w:tc>
        <w:tc>
          <w:tcPr>
            <w:tcW w:w="8487" w:type="dxa"/>
            <w:gridSpan w:val="3"/>
            <w:tcMar>
              <w:top w:w="113" w:type="dxa"/>
              <w:bottom w:w="113" w:type="dxa"/>
            </w:tcMar>
          </w:tcPr>
          <w:p w14:paraId="00000068" w14:textId="77777777" w:rsidR="00CC6C62" w:rsidRDefault="004B2078">
            <w:pPr>
              <w:spacing w:line="480" w:lineRule="auto"/>
            </w:pPr>
            <w:r>
              <w:t>Current driving licence and the ability to meet the transport requirements of the post</w:t>
            </w:r>
          </w:p>
          <w:p w14:paraId="00000069" w14:textId="77777777" w:rsidR="00CC6C62" w:rsidRDefault="004B2078">
            <w:pPr>
              <w:spacing w:line="480" w:lineRule="auto"/>
            </w:pPr>
            <w:r>
              <w:t xml:space="preserve">As per teacher ‘Pay and Conditions of Service’ </w:t>
            </w:r>
          </w:p>
          <w:p w14:paraId="0000006A" w14:textId="77777777" w:rsidR="00CC6C62" w:rsidRDefault="004B2078">
            <w:r>
              <w:lastRenderedPageBreak/>
              <w:t>Peripatetic working from a central base. The post holder will be expected to adopt a flexible attitude to the duties which may be varied subject to the needs of the service.</w:t>
            </w:r>
          </w:p>
        </w:tc>
      </w:tr>
    </w:tbl>
    <w:p w14:paraId="0000006D" w14:textId="77777777" w:rsidR="00CC6C62" w:rsidRDefault="004B2078">
      <w:pPr>
        <w:tabs>
          <w:tab w:val="center" w:pos="6840"/>
          <w:tab w:val="right" w:pos="14040"/>
        </w:tabs>
      </w:pPr>
      <w:r>
        <w:lastRenderedPageBreak/>
        <w:br w:type="page"/>
      </w:r>
      <w:r>
        <w:rPr>
          <w:noProof/>
        </w:rPr>
        <w:lastRenderedPageBreak/>
        <w:drawing>
          <wp:inline distT="0" distB="0" distL="0" distR="0" wp14:anchorId="5EE56FB7" wp14:editId="07777777">
            <wp:extent cx="1183640" cy="222885"/>
            <wp:effectExtent l="0" t="0" r="0" b="0"/>
            <wp:docPr id="1" name="image1.png" descr="logo_black"/>
            <wp:cNvGraphicFramePr/>
            <a:graphic xmlns:a="http://schemas.openxmlformats.org/drawingml/2006/main">
              <a:graphicData uri="http://schemas.openxmlformats.org/drawingml/2006/picture">
                <pic:pic xmlns:pic="http://schemas.openxmlformats.org/drawingml/2006/picture">
                  <pic:nvPicPr>
                    <pic:cNvPr id="0" name="image1.png" descr="logo_black"/>
                    <pic:cNvPicPr preferRelativeResize="0"/>
                  </pic:nvPicPr>
                  <pic:blipFill>
                    <a:blip r:embed="rId11"/>
                    <a:srcRect/>
                    <a:stretch>
                      <a:fillRect/>
                    </a:stretch>
                  </pic:blipFill>
                  <pic:spPr>
                    <a:xfrm>
                      <a:off x="0" y="0"/>
                      <a:ext cx="1183640" cy="222885"/>
                    </a:xfrm>
                    <a:prstGeom prst="rect">
                      <a:avLst/>
                    </a:prstGeom>
                    <a:ln/>
                  </pic:spPr>
                </pic:pic>
              </a:graphicData>
            </a:graphic>
          </wp:inline>
        </w:drawing>
      </w:r>
      <w:r>
        <w:tab/>
      </w:r>
    </w:p>
    <w:p w14:paraId="0000006E" w14:textId="77777777" w:rsidR="00CC6C62" w:rsidRDefault="00CC6C62">
      <w:pPr>
        <w:tabs>
          <w:tab w:val="center" w:pos="6840"/>
          <w:tab w:val="right" w:pos="14040"/>
        </w:tabs>
      </w:pPr>
    </w:p>
    <w:p w14:paraId="0000006F" w14:textId="77777777" w:rsidR="00CC6C62" w:rsidRDefault="004B2078">
      <w:pPr>
        <w:tabs>
          <w:tab w:val="center" w:pos="6840"/>
          <w:tab w:val="right" w:pos="14040"/>
        </w:tabs>
        <w:rPr>
          <w:b/>
        </w:rPr>
      </w:pPr>
      <w:r>
        <w:rPr>
          <w:b/>
        </w:rPr>
        <w:t>PERSON SPECIFICATION</w:t>
      </w:r>
      <w:r>
        <w:rPr>
          <w:b/>
        </w:rPr>
        <w:tab/>
        <w:t>Appendix 2</w:t>
      </w:r>
    </w:p>
    <w:p w14:paraId="00000070" w14:textId="77777777" w:rsidR="00CC6C62" w:rsidRDefault="00CC6C62"/>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16"/>
        <w:gridCol w:w="5494"/>
        <w:gridCol w:w="1562"/>
      </w:tblGrid>
      <w:tr w:rsidR="00CC6C62" w14:paraId="01B91792" w14:textId="77777777">
        <w:tc>
          <w:tcPr>
            <w:tcW w:w="7516" w:type="dxa"/>
            <w:tcMar>
              <w:top w:w="113" w:type="dxa"/>
              <w:bottom w:w="113" w:type="dxa"/>
            </w:tcMar>
          </w:tcPr>
          <w:p w14:paraId="00000071" w14:textId="77777777" w:rsidR="00CC6C62" w:rsidRDefault="004B2078">
            <w:r>
              <w:rPr>
                <w:b/>
              </w:rPr>
              <w:t xml:space="preserve">Post Title: </w:t>
            </w:r>
            <w:r>
              <w:t xml:space="preserve"> QTVI</w:t>
            </w:r>
          </w:p>
        </w:tc>
        <w:tc>
          <w:tcPr>
            <w:tcW w:w="5494" w:type="dxa"/>
            <w:tcMar>
              <w:top w:w="113" w:type="dxa"/>
              <w:bottom w:w="113" w:type="dxa"/>
            </w:tcMar>
          </w:tcPr>
          <w:p w14:paraId="00000072" w14:textId="77777777" w:rsidR="00CC6C62" w:rsidRDefault="004B2078">
            <w:r>
              <w:rPr>
                <w:b/>
              </w:rPr>
              <w:t xml:space="preserve">Director/Service/Sector:  </w:t>
            </w:r>
            <w:r>
              <w:t>Children’s Services</w:t>
            </w:r>
          </w:p>
        </w:tc>
        <w:tc>
          <w:tcPr>
            <w:tcW w:w="1562" w:type="dxa"/>
            <w:tcMar>
              <w:top w:w="113" w:type="dxa"/>
              <w:bottom w:w="113" w:type="dxa"/>
            </w:tcMar>
          </w:tcPr>
          <w:p w14:paraId="00000073" w14:textId="77777777" w:rsidR="00CC6C62" w:rsidRDefault="004B2078">
            <w:r>
              <w:t>Ref:</w:t>
            </w:r>
          </w:p>
        </w:tc>
      </w:tr>
      <w:tr w:rsidR="00CC6C62" w14:paraId="14F122DF" w14:textId="77777777">
        <w:tc>
          <w:tcPr>
            <w:tcW w:w="7516" w:type="dxa"/>
            <w:tcMar>
              <w:top w:w="113" w:type="dxa"/>
              <w:bottom w:w="113" w:type="dxa"/>
            </w:tcMar>
          </w:tcPr>
          <w:p w14:paraId="00000074" w14:textId="77777777" w:rsidR="00CC6C62" w:rsidRDefault="004B2078">
            <w:pPr>
              <w:rPr>
                <w:b/>
              </w:rPr>
            </w:pPr>
            <w:r>
              <w:rPr>
                <w:b/>
              </w:rPr>
              <w:t>Essential</w:t>
            </w:r>
          </w:p>
        </w:tc>
        <w:tc>
          <w:tcPr>
            <w:tcW w:w="5494" w:type="dxa"/>
            <w:tcMar>
              <w:top w:w="113" w:type="dxa"/>
              <w:bottom w:w="113" w:type="dxa"/>
            </w:tcMar>
          </w:tcPr>
          <w:p w14:paraId="00000075" w14:textId="77777777" w:rsidR="00CC6C62" w:rsidRDefault="004B2078">
            <w:pPr>
              <w:rPr>
                <w:b/>
              </w:rPr>
            </w:pPr>
            <w:r>
              <w:rPr>
                <w:b/>
              </w:rPr>
              <w:t>Desirable</w:t>
            </w:r>
          </w:p>
        </w:tc>
        <w:tc>
          <w:tcPr>
            <w:tcW w:w="1562" w:type="dxa"/>
            <w:tcMar>
              <w:top w:w="113" w:type="dxa"/>
              <w:bottom w:w="113" w:type="dxa"/>
            </w:tcMar>
          </w:tcPr>
          <w:p w14:paraId="00000076" w14:textId="77777777" w:rsidR="00CC6C62" w:rsidRDefault="004B2078">
            <w:r>
              <w:rPr>
                <w:b/>
              </w:rPr>
              <w:t>Assess by</w:t>
            </w:r>
          </w:p>
        </w:tc>
      </w:tr>
      <w:tr w:rsidR="00CC6C62" w14:paraId="4F45F324" w14:textId="77777777">
        <w:tc>
          <w:tcPr>
            <w:tcW w:w="14572" w:type="dxa"/>
            <w:gridSpan w:val="3"/>
            <w:tcMar>
              <w:top w:w="113" w:type="dxa"/>
              <w:bottom w:w="113" w:type="dxa"/>
            </w:tcMar>
          </w:tcPr>
          <w:p w14:paraId="00000077" w14:textId="77777777" w:rsidR="00CC6C62" w:rsidRDefault="004B2078">
            <w:pPr>
              <w:rPr>
                <w:b/>
                <w:sz w:val="24"/>
                <w:szCs w:val="24"/>
              </w:rPr>
            </w:pPr>
            <w:r>
              <w:rPr>
                <w:b/>
              </w:rPr>
              <w:t>Knowledge and Qualifications</w:t>
            </w:r>
          </w:p>
        </w:tc>
      </w:tr>
      <w:tr w:rsidR="00CC6C62" w14:paraId="7DF95454" w14:textId="77777777">
        <w:tc>
          <w:tcPr>
            <w:tcW w:w="7516" w:type="dxa"/>
            <w:tcMar>
              <w:top w:w="113" w:type="dxa"/>
              <w:bottom w:w="113" w:type="dxa"/>
            </w:tcMar>
          </w:tcPr>
          <w:p w14:paraId="0000007A" w14:textId="77777777" w:rsidR="00CC6C62" w:rsidRDefault="004B2078">
            <w:r>
              <w:t>Qualified Teacher Status</w:t>
            </w:r>
          </w:p>
          <w:p w14:paraId="0000007B" w14:textId="77777777" w:rsidR="00CC6C62" w:rsidRDefault="004B2078">
            <w:r>
              <w:t>QTVI Qualification</w:t>
            </w:r>
          </w:p>
          <w:p w14:paraId="0000007C" w14:textId="21ACAB76" w:rsidR="00CC6C62" w:rsidRDefault="004B2078">
            <w:r>
              <w:t xml:space="preserve">A minimum of </w:t>
            </w:r>
            <w:r w:rsidR="003A7BEB">
              <w:t>one</w:t>
            </w:r>
            <w:r>
              <w:t xml:space="preserve"> year’s teaching experience working with C&amp;YP with VI</w:t>
            </w:r>
          </w:p>
          <w:p w14:paraId="0000007D" w14:textId="77777777" w:rsidR="00CC6C62" w:rsidRDefault="00CC6C62"/>
          <w:p w14:paraId="0000007E" w14:textId="77777777" w:rsidR="00CC6C62" w:rsidRDefault="004B2078">
            <w:r>
              <w:rPr>
                <w:b/>
              </w:rPr>
              <w:t>Knowledge to include</w:t>
            </w:r>
            <w:r>
              <w:t>:</w:t>
            </w:r>
          </w:p>
          <w:p w14:paraId="0000007F" w14:textId="77777777" w:rsidR="00CC6C62" w:rsidRDefault="00CC6C62"/>
          <w:p w14:paraId="00000080" w14:textId="77777777" w:rsidR="00CC6C62" w:rsidRDefault="004B2078">
            <w:r>
              <w:t>Extensive knowledge of methods and approaches used for teaching C&amp;YP with VI, including the active promotion of inclusive practices in schools</w:t>
            </w:r>
          </w:p>
          <w:p w14:paraId="00000081" w14:textId="77777777" w:rsidR="00CC6C62" w:rsidRDefault="00CC6C62">
            <w:pPr>
              <w:ind w:left="182"/>
            </w:pPr>
          </w:p>
          <w:p w14:paraId="00000082" w14:textId="77777777" w:rsidR="00CC6C62" w:rsidRDefault="004B2078">
            <w:r>
              <w:t>Knowledge of monitoring, tracking and target setting for C&amp;YP with VI to improve outcomes</w:t>
            </w:r>
          </w:p>
          <w:p w14:paraId="00000083" w14:textId="77777777" w:rsidR="00CC6C62" w:rsidRDefault="00CC6C62">
            <w:pPr>
              <w:ind w:left="182"/>
            </w:pPr>
          </w:p>
          <w:p w14:paraId="00000084" w14:textId="77777777" w:rsidR="00CC6C62" w:rsidRDefault="004B2078">
            <w:r>
              <w:t>Knowledge of the curriculum across Key Stages</w:t>
            </w:r>
          </w:p>
          <w:p w14:paraId="00000085" w14:textId="77777777" w:rsidR="00CC6C62" w:rsidRDefault="00CC6C62"/>
          <w:p w14:paraId="00000086" w14:textId="77777777" w:rsidR="00CC6C62" w:rsidRDefault="004B2078">
            <w:r>
              <w:t>Knowledge of Braille</w:t>
            </w:r>
          </w:p>
        </w:tc>
        <w:tc>
          <w:tcPr>
            <w:tcW w:w="5494" w:type="dxa"/>
            <w:tcMar>
              <w:top w:w="113" w:type="dxa"/>
              <w:bottom w:w="113" w:type="dxa"/>
            </w:tcMar>
          </w:tcPr>
          <w:p w14:paraId="00000087" w14:textId="77777777" w:rsidR="00CC6C62" w:rsidRDefault="00CC6C62"/>
          <w:p w14:paraId="00000088" w14:textId="77777777" w:rsidR="00CC6C62" w:rsidRDefault="004B2078">
            <w:r>
              <w:t>Additional relevant training/willingness to learn, for example: Objects of Reference, MOON</w:t>
            </w:r>
          </w:p>
          <w:p w14:paraId="00000089" w14:textId="77777777" w:rsidR="00CC6C62" w:rsidRDefault="00CC6C62"/>
          <w:p w14:paraId="0000008A" w14:textId="77777777" w:rsidR="00CC6C62" w:rsidRDefault="00CC6C62"/>
          <w:p w14:paraId="0000008B" w14:textId="77777777" w:rsidR="00CC6C62" w:rsidRDefault="00CC6C62"/>
          <w:p w14:paraId="0000008C" w14:textId="77777777" w:rsidR="00CC6C62" w:rsidRDefault="004B2078">
            <w:r>
              <w:t>Competence / experience in the use of ICT in the education of C&amp;YP with VI</w:t>
            </w:r>
          </w:p>
          <w:p w14:paraId="0000008D" w14:textId="77777777" w:rsidR="00CC6C62" w:rsidRDefault="00CC6C62"/>
          <w:p w14:paraId="0000008E" w14:textId="77777777" w:rsidR="00CC6C62" w:rsidRDefault="00CC6C62"/>
        </w:tc>
        <w:tc>
          <w:tcPr>
            <w:tcW w:w="1562" w:type="dxa"/>
            <w:tcMar>
              <w:top w:w="113" w:type="dxa"/>
              <w:bottom w:w="113" w:type="dxa"/>
            </w:tcMar>
          </w:tcPr>
          <w:p w14:paraId="0000008F" w14:textId="77777777" w:rsidR="00CC6C62" w:rsidRPr="00B65C9F" w:rsidRDefault="004B2078">
            <w:pPr>
              <w:rPr>
                <w:sz w:val="18"/>
                <w:szCs w:val="18"/>
              </w:rPr>
            </w:pPr>
            <w:r w:rsidRPr="00B65C9F">
              <w:rPr>
                <w:sz w:val="18"/>
                <w:szCs w:val="18"/>
              </w:rPr>
              <w:t>Documentation</w:t>
            </w:r>
          </w:p>
          <w:p w14:paraId="00000090" w14:textId="77777777" w:rsidR="00CC6C62" w:rsidRPr="00B65C9F" w:rsidRDefault="004B2078">
            <w:pPr>
              <w:rPr>
                <w:sz w:val="18"/>
                <w:szCs w:val="18"/>
              </w:rPr>
            </w:pPr>
            <w:r w:rsidRPr="00B65C9F">
              <w:rPr>
                <w:sz w:val="18"/>
                <w:szCs w:val="18"/>
              </w:rPr>
              <w:t>References</w:t>
            </w:r>
          </w:p>
          <w:p w14:paraId="00000091" w14:textId="77777777" w:rsidR="00CC6C62" w:rsidRPr="00B65C9F" w:rsidRDefault="00CC6C62">
            <w:pPr>
              <w:rPr>
                <w:sz w:val="18"/>
                <w:szCs w:val="18"/>
              </w:rPr>
            </w:pPr>
          </w:p>
          <w:p w14:paraId="00000092" w14:textId="77777777" w:rsidR="00CC6C62" w:rsidRPr="00B65C9F" w:rsidRDefault="00CC6C62">
            <w:pPr>
              <w:rPr>
                <w:sz w:val="18"/>
                <w:szCs w:val="18"/>
              </w:rPr>
            </w:pPr>
          </w:p>
          <w:p w14:paraId="00000093" w14:textId="77777777" w:rsidR="00CC6C62" w:rsidRPr="00B65C9F" w:rsidRDefault="00CC6C62">
            <w:pPr>
              <w:rPr>
                <w:sz w:val="18"/>
                <w:szCs w:val="18"/>
              </w:rPr>
            </w:pPr>
          </w:p>
          <w:p w14:paraId="00000094" w14:textId="77777777" w:rsidR="00CC6C62" w:rsidRPr="00B65C9F" w:rsidRDefault="00CC6C62">
            <w:pPr>
              <w:rPr>
                <w:sz w:val="18"/>
                <w:szCs w:val="18"/>
              </w:rPr>
            </w:pPr>
          </w:p>
          <w:p w14:paraId="00000095" w14:textId="77777777" w:rsidR="00CC6C62" w:rsidRPr="00B65C9F" w:rsidRDefault="00CC6C62">
            <w:pPr>
              <w:rPr>
                <w:sz w:val="18"/>
                <w:szCs w:val="18"/>
              </w:rPr>
            </w:pPr>
          </w:p>
          <w:p w14:paraId="00000096" w14:textId="77777777" w:rsidR="00CC6C62" w:rsidRPr="00B65C9F" w:rsidRDefault="004B2078">
            <w:pPr>
              <w:rPr>
                <w:sz w:val="18"/>
                <w:szCs w:val="18"/>
              </w:rPr>
            </w:pPr>
            <w:r w:rsidRPr="00B65C9F">
              <w:rPr>
                <w:sz w:val="18"/>
                <w:szCs w:val="18"/>
              </w:rPr>
              <w:t>Application form</w:t>
            </w:r>
          </w:p>
          <w:p w14:paraId="00000097" w14:textId="77777777" w:rsidR="00CC6C62" w:rsidRPr="00B65C9F" w:rsidRDefault="004B2078">
            <w:pPr>
              <w:rPr>
                <w:sz w:val="18"/>
                <w:szCs w:val="18"/>
              </w:rPr>
            </w:pPr>
            <w:r w:rsidRPr="00B65C9F">
              <w:rPr>
                <w:sz w:val="18"/>
                <w:szCs w:val="18"/>
              </w:rPr>
              <w:t>Interview</w:t>
            </w:r>
          </w:p>
        </w:tc>
      </w:tr>
      <w:tr w:rsidR="00CC6C62" w14:paraId="718EE1A2" w14:textId="77777777">
        <w:tc>
          <w:tcPr>
            <w:tcW w:w="14572" w:type="dxa"/>
            <w:gridSpan w:val="3"/>
            <w:tcMar>
              <w:top w:w="113" w:type="dxa"/>
              <w:bottom w:w="113" w:type="dxa"/>
            </w:tcMar>
          </w:tcPr>
          <w:p w14:paraId="00000098" w14:textId="77777777" w:rsidR="00CC6C62" w:rsidRDefault="004B2078">
            <w:pPr>
              <w:rPr>
                <w:b/>
              </w:rPr>
            </w:pPr>
            <w:r>
              <w:rPr>
                <w:b/>
              </w:rPr>
              <w:t>Experience</w:t>
            </w:r>
          </w:p>
        </w:tc>
      </w:tr>
      <w:tr w:rsidR="00CC6C62" w14:paraId="6685B900" w14:textId="77777777">
        <w:trPr>
          <w:trHeight w:val="2660"/>
        </w:trPr>
        <w:tc>
          <w:tcPr>
            <w:tcW w:w="7516" w:type="dxa"/>
            <w:tcBorders>
              <w:bottom w:val="single" w:sz="4" w:space="0" w:color="000000"/>
            </w:tcBorders>
            <w:tcMar>
              <w:top w:w="113" w:type="dxa"/>
              <w:bottom w:w="113" w:type="dxa"/>
            </w:tcMar>
          </w:tcPr>
          <w:p w14:paraId="0000009B" w14:textId="77777777" w:rsidR="00CC6C62" w:rsidRDefault="004B2078">
            <w:pPr>
              <w:ind w:left="2"/>
            </w:pPr>
            <w:r>
              <w:t>Experience of working in mainstream and/or special schools</w:t>
            </w:r>
          </w:p>
          <w:p w14:paraId="0000009C" w14:textId="77777777" w:rsidR="00CC6C62" w:rsidRDefault="00CC6C62">
            <w:pPr>
              <w:ind w:left="542"/>
            </w:pPr>
          </w:p>
          <w:p w14:paraId="0000009D" w14:textId="77777777" w:rsidR="00CC6C62" w:rsidRDefault="004B2078">
            <w:pPr>
              <w:ind w:left="2"/>
            </w:pPr>
            <w:r>
              <w:t>Experience of carrying out developmental assessment on C&amp;YP with VI</w:t>
            </w:r>
          </w:p>
          <w:p w14:paraId="0000009E" w14:textId="77777777" w:rsidR="00CC6C62" w:rsidRDefault="00CC6C62">
            <w:pPr>
              <w:ind w:left="542"/>
            </w:pPr>
          </w:p>
          <w:p w14:paraId="0000009F" w14:textId="77777777" w:rsidR="00CC6C62" w:rsidRDefault="004B2078">
            <w:pPr>
              <w:ind w:left="2"/>
            </w:pPr>
            <w:r>
              <w:t>Experience in meeting both the individual needs and curricular needs of C&amp;YP with VI</w:t>
            </w:r>
          </w:p>
          <w:p w14:paraId="000000A0" w14:textId="77777777" w:rsidR="00CC6C62" w:rsidRDefault="00CC6C62">
            <w:pPr>
              <w:pBdr>
                <w:top w:val="nil"/>
                <w:left w:val="nil"/>
                <w:bottom w:val="nil"/>
                <w:right w:val="nil"/>
                <w:between w:val="nil"/>
              </w:pBdr>
              <w:ind w:left="720" w:hanging="720"/>
              <w:rPr>
                <w:color w:val="000000"/>
              </w:rPr>
            </w:pPr>
          </w:p>
          <w:p w14:paraId="000000A1" w14:textId="77777777" w:rsidR="00CC6C62" w:rsidRDefault="004B2078">
            <w:r>
              <w:t>Recent and relevant experience of delivering training to a variety of audiences</w:t>
            </w:r>
          </w:p>
          <w:p w14:paraId="000000A2" w14:textId="77777777" w:rsidR="00CC6C62" w:rsidRDefault="00CC6C62">
            <w:pPr>
              <w:pBdr>
                <w:top w:val="nil"/>
                <w:left w:val="nil"/>
                <w:bottom w:val="nil"/>
                <w:right w:val="nil"/>
                <w:between w:val="nil"/>
              </w:pBdr>
              <w:ind w:left="720" w:hanging="720"/>
              <w:rPr>
                <w:color w:val="000000"/>
              </w:rPr>
            </w:pPr>
          </w:p>
          <w:p w14:paraId="000000A3" w14:textId="77777777" w:rsidR="00CC6C62" w:rsidRDefault="004B2078">
            <w:r>
              <w:t>Successful experience of performance management</w:t>
            </w:r>
          </w:p>
          <w:p w14:paraId="000000A4" w14:textId="77777777" w:rsidR="00CC6C62" w:rsidRDefault="00CC6C62">
            <w:pPr>
              <w:ind w:left="542"/>
            </w:pPr>
          </w:p>
          <w:p w14:paraId="000000A5" w14:textId="77777777" w:rsidR="00CC6C62" w:rsidRDefault="00CC6C62">
            <w:pPr>
              <w:ind w:left="542"/>
            </w:pPr>
          </w:p>
          <w:p w14:paraId="000000A6" w14:textId="77777777" w:rsidR="00CC6C62" w:rsidRDefault="00CC6C62">
            <w:pPr>
              <w:ind w:left="542"/>
            </w:pPr>
          </w:p>
          <w:p w14:paraId="000000A8" w14:textId="77777777" w:rsidR="00CC6C62" w:rsidRDefault="00CC6C62" w:rsidP="00504464"/>
        </w:tc>
        <w:tc>
          <w:tcPr>
            <w:tcW w:w="5494" w:type="dxa"/>
            <w:tcBorders>
              <w:bottom w:val="single" w:sz="4" w:space="0" w:color="000000"/>
            </w:tcBorders>
            <w:tcMar>
              <w:top w:w="113" w:type="dxa"/>
              <w:bottom w:w="113" w:type="dxa"/>
            </w:tcMar>
          </w:tcPr>
          <w:p w14:paraId="000000A9" w14:textId="77777777" w:rsidR="00CC6C62" w:rsidRDefault="004B2078">
            <w:r>
              <w:t xml:space="preserve">Experience of working successfully with a range of different agencies </w:t>
            </w:r>
          </w:p>
          <w:p w14:paraId="000000AA" w14:textId="77777777" w:rsidR="00CC6C62" w:rsidRDefault="00CC6C62"/>
          <w:p w14:paraId="000000AB" w14:textId="77777777" w:rsidR="00CC6C62" w:rsidRDefault="004B2078">
            <w:r>
              <w:t>Experience of family focused working</w:t>
            </w:r>
          </w:p>
          <w:p w14:paraId="000000AC" w14:textId="77777777" w:rsidR="00CC6C62" w:rsidRDefault="00CC6C62"/>
          <w:p w14:paraId="000000AD" w14:textId="77777777" w:rsidR="00CC6C62" w:rsidRDefault="004B2078">
            <w:r>
              <w:t>Experience of how VI in children affects family dynamics</w:t>
            </w:r>
          </w:p>
          <w:p w14:paraId="000000AE" w14:textId="77777777" w:rsidR="00CC6C62" w:rsidRDefault="00CC6C62"/>
          <w:p w14:paraId="000000AF" w14:textId="77777777" w:rsidR="00CC6C62" w:rsidRDefault="00CC6C62"/>
        </w:tc>
        <w:tc>
          <w:tcPr>
            <w:tcW w:w="1562" w:type="dxa"/>
            <w:tcBorders>
              <w:bottom w:val="single" w:sz="4" w:space="0" w:color="000000"/>
            </w:tcBorders>
            <w:tcMar>
              <w:top w:w="113" w:type="dxa"/>
              <w:bottom w:w="113" w:type="dxa"/>
            </w:tcMar>
          </w:tcPr>
          <w:p w14:paraId="000000B0" w14:textId="77777777" w:rsidR="00CC6C62" w:rsidRDefault="004B2078">
            <w:r>
              <w:t>Application form</w:t>
            </w:r>
          </w:p>
          <w:p w14:paraId="000000B1" w14:textId="77777777" w:rsidR="00CC6C62" w:rsidRDefault="004B2078">
            <w:r>
              <w:t>Interview</w:t>
            </w:r>
          </w:p>
        </w:tc>
      </w:tr>
      <w:tr w:rsidR="00CC6C62" w14:paraId="18E56E7D" w14:textId="77777777">
        <w:trPr>
          <w:trHeight w:val="340"/>
        </w:trPr>
        <w:tc>
          <w:tcPr>
            <w:tcW w:w="13010" w:type="dxa"/>
            <w:gridSpan w:val="2"/>
            <w:tcBorders>
              <w:bottom w:val="single" w:sz="4" w:space="0" w:color="000000"/>
            </w:tcBorders>
            <w:tcMar>
              <w:top w:w="113" w:type="dxa"/>
              <w:bottom w:w="113" w:type="dxa"/>
            </w:tcMar>
          </w:tcPr>
          <w:p w14:paraId="000000B2" w14:textId="77777777" w:rsidR="00CC6C62" w:rsidRDefault="004B2078">
            <w:r>
              <w:rPr>
                <w:b/>
              </w:rPr>
              <w:lastRenderedPageBreak/>
              <w:t>Skills and Competencies</w:t>
            </w:r>
          </w:p>
        </w:tc>
        <w:tc>
          <w:tcPr>
            <w:tcW w:w="1562" w:type="dxa"/>
            <w:tcBorders>
              <w:bottom w:val="single" w:sz="4" w:space="0" w:color="000000"/>
            </w:tcBorders>
            <w:tcMar>
              <w:top w:w="113" w:type="dxa"/>
              <w:bottom w:w="113" w:type="dxa"/>
            </w:tcMar>
          </w:tcPr>
          <w:p w14:paraId="000000B4" w14:textId="77777777" w:rsidR="00CC6C62" w:rsidRDefault="00CC6C62"/>
        </w:tc>
      </w:tr>
      <w:tr w:rsidR="00CC6C62" w14:paraId="23BF118A" w14:textId="77777777">
        <w:tc>
          <w:tcPr>
            <w:tcW w:w="7516" w:type="dxa"/>
            <w:tcBorders>
              <w:top w:val="single" w:sz="4" w:space="0" w:color="000000"/>
              <w:bottom w:val="nil"/>
            </w:tcBorders>
            <w:tcMar>
              <w:top w:w="113" w:type="dxa"/>
              <w:bottom w:w="113" w:type="dxa"/>
            </w:tcMar>
          </w:tcPr>
          <w:p w14:paraId="000000B5" w14:textId="77777777" w:rsidR="00CC6C62" w:rsidRDefault="004B2078">
            <w:r>
              <w:t>An ability to develop and maintain effective partnerships with pupils, families and professionals</w:t>
            </w:r>
          </w:p>
          <w:p w14:paraId="000000B6" w14:textId="77777777" w:rsidR="00CC6C62" w:rsidRDefault="00CC6C62"/>
          <w:p w14:paraId="000000B7" w14:textId="77777777" w:rsidR="00CC6C62" w:rsidRDefault="004B2078">
            <w:r>
              <w:t>High level of personal organisation and time management skills</w:t>
            </w:r>
          </w:p>
          <w:p w14:paraId="000000B8" w14:textId="77777777" w:rsidR="00CC6C62" w:rsidRDefault="00CC6C62"/>
          <w:p w14:paraId="000000B9" w14:textId="77777777" w:rsidR="00CC6C62" w:rsidRDefault="004B2078">
            <w:r>
              <w:t>An ability to communicate effectively</w:t>
            </w:r>
          </w:p>
          <w:p w14:paraId="000000BA" w14:textId="77777777" w:rsidR="00CC6C62" w:rsidRDefault="00CC6C62"/>
          <w:p w14:paraId="000000BB" w14:textId="77777777" w:rsidR="00CC6C62" w:rsidRDefault="004B2078">
            <w:r>
              <w:t>An ability to celebrate success building on a framework of good practice</w:t>
            </w:r>
          </w:p>
        </w:tc>
        <w:tc>
          <w:tcPr>
            <w:tcW w:w="5494" w:type="dxa"/>
            <w:tcBorders>
              <w:top w:val="single" w:sz="4" w:space="0" w:color="000000"/>
              <w:bottom w:val="nil"/>
            </w:tcBorders>
          </w:tcPr>
          <w:p w14:paraId="000000BC" w14:textId="77777777" w:rsidR="00CC6C62" w:rsidRDefault="004B2078">
            <w:r>
              <w:t>Non-professional counselling skills</w:t>
            </w:r>
          </w:p>
          <w:p w14:paraId="000000BD" w14:textId="77777777" w:rsidR="00CC6C62" w:rsidRDefault="00CC6C62"/>
          <w:p w14:paraId="000000BE" w14:textId="77777777" w:rsidR="00CC6C62" w:rsidRDefault="004B2078">
            <w:r>
              <w:t>Competent ITC skills</w:t>
            </w:r>
          </w:p>
          <w:p w14:paraId="000000BF" w14:textId="77777777" w:rsidR="00CC6C62" w:rsidRDefault="00CC6C62"/>
          <w:p w14:paraId="000000C0" w14:textId="77777777" w:rsidR="00CC6C62" w:rsidRDefault="004B2078">
            <w:r>
              <w:t>Evidence of effective communication in a multi-agency context</w:t>
            </w:r>
          </w:p>
        </w:tc>
        <w:tc>
          <w:tcPr>
            <w:tcW w:w="1562" w:type="dxa"/>
            <w:tcBorders>
              <w:top w:val="nil"/>
            </w:tcBorders>
          </w:tcPr>
          <w:p w14:paraId="000000C1" w14:textId="77777777" w:rsidR="00CC6C62" w:rsidRDefault="004B2078">
            <w:r>
              <w:t>Application form</w:t>
            </w:r>
          </w:p>
          <w:p w14:paraId="000000C2" w14:textId="77777777" w:rsidR="00CC6C62" w:rsidRDefault="004B2078">
            <w:r>
              <w:t>Interview</w:t>
            </w:r>
          </w:p>
          <w:p w14:paraId="000000C3" w14:textId="77777777" w:rsidR="00CC6C62" w:rsidRDefault="00CC6C62"/>
        </w:tc>
      </w:tr>
      <w:tr w:rsidR="00CC6C62" w14:paraId="079FE550" w14:textId="77777777">
        <w:tc>
          <w:tcPr>
            <w:tcW w:w="7516" w:type="dxa"/>
            <w:tcBorders>
              <w:top w:val="nil"/>
            </w:tcBorders>
            <w:tcMar>
              <w:top w:w="113" w:type="dxa"/>
              <w:bottom w:w="113" w:type="dxa"/>
            </w:tcMar>
          </w:tcPr>
          <w:p w14:paraId="000000C4" w14:textId="77777777" w:rsidR="00CC6C62" w:rsidRDefault="004B2078">
            <w:r>
              <w:t>An ability to work flexibly as part of a team contributing to development work</w:t>
            </w:r>
          </w:p>
          <w:p w14:paraId="000000C5" w14:textId="77777777" w:rsidR="00CC6C62" w:rsidRDefault="00CC6C62"/>
          <w:p w14:paraId="000000C6" w14:textId="77777777" w:rsidR="00CC6C62" w:rsidRDefault="004B2078">
            <w:r>
              <w:t>Accountability for personal development and professional responsibility</w:t>
            </w:r>
          </w:p>
        </w:tc>
        <w:tc>
          <w:tcPr>
            <w:tcW w:w="5494" w:type="dxa"/>
            <w:tcBorders>
              <w:top w:val="nil"/>
            </w:tcBorders>
          </w:tcPr>
          <w:p w14:paraId="000000C7" w14:textId="77777777" w:rsidR="00CC6C62" w:rsidRDefault="00CC6C62">
            <w:pPr>
              <w:rPr>
                <w:b/>
              </w:rPr>
            </w:pPr>
          </w:p>
        </w:tc>
        <w:tc>
          <w:tcPr>
            <w:tcW w:w="1562" w:type="dxa"/>
            <w:tcBorders>
              <w:top w:val="nil"/>
            </w:tcBorders>
          </w:tcPr>
          <w:p w14:paraId="000000C8" w14:textId="77777777" w:rsidR="00CC6C62" w:rsidRDefault="00CC6C62">
            <w:pPr>
              <w:rPr>
                <w:b/>
              </w:rPr>
            </w:pPr>
          </w:p>
          <w:p w14:paraId="000000C9" w14:textId="77777777" w:rsidR="00CC6C62" w:rsidRDefault="00CC6C62">
            <w:pPr>
              <w:rPr>
                <w:b/>
              </w:rPr>
            </w:pPr>
          </w:p>
        </w:tc>
      </w:tr>
      <w:tr w:rsidR="00CC6C62" w14:paraId="5BBDAE7E" w14:textId="77777777">
        <w:tc>
          <w:tcPr>
            <w:tcW w:w="13010" w:type="dxa"/>
            <w:gridSpan w:val="2"/>
            <w:tcMar>
              <w:top w:w="113" w:type="dxa"/>
              <w:bottom w:w="113" w:type="dxa"/>
            </w:tcMar>
          </w:tcPr>
          <w:p w14:paraId="000000CA" w14:textId="77777777" w:rsidR="00CC6C62" w:rsidRDefault="004B2078">
            <w:pPr>
              <w:rPr>
                <w:b/>
              </w:rPr>
            </w:pPr>
            <w:r>
              <w:rPr>
                <w:b/>
              </w:rPr>
              <w:t>Physical, mental and emotional demands</w:t>
            </w:r>
          </w:p>
        </w:tc>
        <w:tc>
          <w:tcPr>
            <w:tcW w:w="1562" w:type="dxa"/>
          </w:tcPr>
          <w:p w14:paraId="000000CC" w14:textId="77777777" w:rsidR="00CC6C62" w:rsidRDefault="00CC6C62">
            <w:pPr>
              <w:rPr>
                <w:b/>
              </w:rPr>
            </w:pPr>
          </w:p>
        </w:tc>
      </w:tr>
      <w:tr w:rsidR="00CC6C62" w14:paraId="7333B498" w14:textId="77777777">
        <w:tc>
          <w:tcPr>
            <w:tcW w:w="7516" w:type="dxa"/>
            <w:tcMar>
              <w:top w:w="113" w:type="dxa"/>
              <w:bottom w:w="113" w:type="dxa"/>
            </w:tcMar>
          </w:tcPr>
          <w:p w14:paraId="000000CD" w14:textId="77777777" w:rsidR="00CC6C62" w:rsidRDefault="004B2078">
            <w:r>
              <w:t>An ability to prioritise and manage work pressures</w:t>
            </w:r>
          </w:p>
          <w:p w14:paraId="000000CE" w14:textId="77777777" w:rsidR="00CC6C62" w:rsidRDefault="00CC6C62"/>
          <w:p w14:paraId="000000CF" w14:textId="77777777" w:rsidR="00CC6C62" w:rsidRDefault="004B2078">
            <w:r>
              <w:t>An ability to manage time effectively and meet deadlines</w:t>
            </w:r>
          </w:p>
          <w:p w14:paraId="000000D0" w14:textId="77777777" w:rsidR="00CC6C62" w:rsidRDefault="00CC6C62"/>
          <w:p w14:paraId="000000D1" w14:textId="77777777" w:rsidR="00CC6C62" w:rsidRDefault="004B2078">
            <w:r>
              <w:t>An ability to cope with change</w:t>
            </w:r>
          </w:p>
          <w:p w14:paraId="000000D2" w14:textId="77777777" w:rsidR="00CC6C62" w:rsidRDefault="00CC6C62"/>
          <w:p w14:paraId="000000D3" w14:textId="77777777" w:rsidR="00CC6C62" w:rsidRDefault="004B2078">
            <w:r>
              <w:t>A willingness to attend evening/weekend meetings, regional and national events</w:t>
            </w:r>
          </w:p>
          <w:p w14:paraId="000000D4" w14:textId="77777777" w:rsidR="00CC6C62" w:rsidRDefault="00CC6C62">
            <w:pPr>
              <w:ind w:left="542"/>
            </w:pPr>
          </w:p>
        </w:tc>
        <w:tc>
          <w:tcPr>
            <w:tcW w:w="5494" w:type="dxa"/>
            <w:tcMar>
              <w:top w:w="113" w:type="dxa"/>
              <w:bottom w:w="113" w:type="dxa"/>
            </w:tcMar>
          </w:tcPr>
          <w:p w14:paraId="000000D5" w14:textId="77777777" w:rsidR="00CC6C62" w:rsidRDefault="00CC6C62"/>
        </w:tc>
        <w:tc>
          <w:tcPr>
            <w:tcW w:w="1562" w:type="dxa"/>
            <w:tcMar>
              <w:top w:w="113" w:type="dxa"/>
              <w:bottom w:w="113" w:type="dxa"/>
            </w:tcMar>
          </w:tcPr>
          <w:p w14:paraId="000000D6" w14:textId="7835327A" w:rsidR="00CC6C62" w:rsidRDefault="00C17330">
            <w:r>
              <w:t>references</w:t>
            </w:r>
          </w:p>
        </w:tc>
      </w:tr>
      <w:tr w:rsidR="00CC6C62" w14:paraId="67AC7CDD" w14:textId="77777777">
        <w:tc>
          <w:tcPr>
            <w:tcW w:w="13010" w:type="dxa"/>
            <w:gridSpan w:val="2"/>
            <w:tcMar>
              <w:top w:w="113" w:type="dxa"/>
              <w:bottom w:w="113" w:type="dxa"/>
            </w:tcMar>
          </w:tcPr>
          <w:p w14:paraId="000000D7" w14:textId="77777777" w:rsidR="00CC6C62" w:rsidRDefault="004B2078">
            <w:pPr>
              <w:ind w:left="-125" w:right="-145" w:firstLine="125"/>
              <w:rPr>
                <w:b/>
              </w:rPr>
            </w:pPr>
            <w:r>
              <w:rPr>
                <w:b/>
              </w:rPr>
              <w:t>Other</w:t>
            </w:r>
          </w:p>
        </w:tc>
        <w:tc>
          <w:tcPr>
            <w:tcW w:w="1562" w:type="dxa"/>
          </w:tcPr>
          <w:p w14:paraId="000000D9" w14:textId="77777777" w:rsidR="00CC6C62" w:rsidRDefault="00CC6C62">
            <w:pPr>
              <w:rPr>
                <w:b/>
              </w:rPr>
            </w:pPr>
          </w:p>
        </w:tc>
      </w:tr>
      <w:tr w:rsidR="00CC6C62" w14:paraId="5F2B38EE" w14:textId="77777777">
        <w:tc>
          <w:tcPr>
            <w:tcW w:w="7516" w:type="dxa"/>
            <w:tcMar>
              <w:top w:w="113" w:type="dxa"/>
              <w:bottom w:w="113" w:type="dxa"/>
            </w:tcMar>
          </w:tcPr>
          <w:p w14:paraId="000000DA" w14:textId="77777777" w:rsidR="00CC6C62" w:rsidRDefault="004B2078">
            <w:r>
              <w:t>Respect for individual difference and diversity demonstrated through a clearly expressed commitment to the principles of inclusion and equal opportunities</w:t>
            </w:r>
          </w:p>
          <w:p w14:paraId="000000DB" w14:textId="77777777" w:rsidR="00CC6C62" w:rsidRDefault="00CC6C62"/>
          <w:p w14:paraId="000000DC" w14:textId="77777777" w:rsidR="00CC6C62" w:rsidRDefault="004B2078">
            <w:r>
              <w:t xml:space="preserve">Satisfactory DBS </w:t>
            </w:r>
          </w:p>
        </w:tc>
        <w:tc>
          <w:tcPr>
            <w:tcW w:w="5494" w:type="dxa"/>
            <w:tcMar>
              <w:top w:w="113" w:type="dxa"/>
              <w:bottom w:w="113" w:type="dxa"/>
            </w:tcMar>
          </w:tcPr>
          <w:p w14:paraId="000000DD" w14:textId="77777777" w:rsidR="00CC6C62" w:rsidRDefault="00CC6C62"/>
        </w:tc>
        <w:tc>
          <w:tcPr>
            <w:tcW w:w="1562" w:type="dxa"/>
            <w:tcMar>
              <w:top w:w="113" w:type="dxa"/>
              <w:bottom w:w="113" w:type="dxa"/>
            </w:tcMar>
          </w:tcPr>
          <w:p w14:paraId="000000DE" w14:textId="77777777" w:rsidR="00CC6C62" w:rsidRDefault="004B2078">
            <w:r>
              <w:t>DBS document</w:t>
            </w:r>
          </w:p>
        </w:tc>
      </w:tr>
    </w:tbl>
    <w:p w14:paraId="000000DF" w14:textId="77777777" w:rsidR="00CC6C62" w:rsidRDefault="00CC6C62"/>
    <w:p w14:paraId="000000E0" w14:textId="77777777" w:rsidR="00CC6C62" w:rsidRDefault="00CC6C62"/>
    <w:p w14:paraId="000000E1" w14:textId="77777777" w:rsidR="00CC6C62" w:rsidRDefault="004B2078">
      <w:r>
        <w:t>Key to assessment methods; (a) application form, (i) interview, (r) references, (t) ability tests (q) personality questionnaire (g) assessed group work, (p) presentation, (o) others e.g. case studies/visits</w:t>
      </w:r>
    </w:p>
    <w:p w14:paraId="000000E2" w14:textId="77777777" w:rsidR="00CC6C62" w:rsidRDefault="00CC6C62">
      <w:pPr>
        <w:tabs>
          <w:tab w:val="center" w:pos="6840"/>
          <w:tab w:val="right" w:pos="14040"/>
        </w:tabs>
      </w:pPr>
    </w:p>
    <w:p w14:paraId="000000E3" w14:textId="77777777" w:rsidR="00CC6C62" w:rsidRDefault="00CC6C62"/>
    <w:sectPr w:rsidR="00CC6C62">
      <w:footerReference w:type="default" r:id="rId12"/>
      <w:pgSz w:w="15840" w:h="12240"/>
      <w:pgMar w:top="720"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22C35" w14:textId="77777777" w:rsidR="00C700C9" w:rsidRDefault="00C700C9">
      <w:r>
        <w:separator/>
      </w:r>
    </w:p>
  </w:endnote>
  <w:endnote w:type="continuationSeparator" w:id="0">
    <w:p w14:paraId="4DFAE6FF" w14:textId="77777777" w:rsidR="00C700C9" w:rsidRDefault="00C7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stem">
    <w:altName w:val="Calibri"/>
    <w:panose1 w:val="00000000000000000000"/>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4" w14:textId="77777777" w:rsidR="00CC6C62" w:rsidRDefault="00CC6C62">
    <w:pPr>
      <w:pBdr>
        <w:top w:val="nil"/>
        <w:left w:val="nil"/>
        <w:bottom w:val="nil"/>
        <w:right w:val="nil"/>
        <w:between w:val="nil"/>
      </w:pBdr>
      <w:tabs>
        <w:tab w:val="center" w:pos="4320"/>
        <w:tab w:val="right" w:pos="8640"/>
      </w:tabs>
      <w:jc w:val="center"/>
      <w:rPr>
        <w:color w:val="000000"/>
        <w:sz w:val="24"/>
        <w:szCs w:val="24"/>
      </w:rPr>
    </w:pPr>
  </w:p>
  <w:p w14:paraId="000000E5" w14:textId="3B99FF04" w:rsidR="00CC6C62" w:rsidRDefault="004B2078">
    <w:pPr>
      <w:pBdr>
        <w:top w:val="nil"/>
        <w:left w:val="nil"/>
        <w:bottom w:val="nil"/>
        <w:right w:val="nil"/>
        <w:between w:val="nil"/>
      </w:pBdr>
      <w:tabs>
        <w:tab w:val="left" w:pos="7020"/>
      </w:tabs>
      <w:rPr>
        <w:color w:val="000000"/>
        <w:sz w:val="24"/>
        <w:szCs w:val="24"/>
      </w:rPr>
    </w:pPr>
    <w:r>
      <w:rPr>
        <w:color w:val="000000"/>
        <w:sz w:val="12"/>
        <w:szCs w:val="12"/>
      </w:rPr>
      <w:t xml:space="preserve">SC/MSI  JD </w:t>
    </w:r>
    <w:r w:rsidR="00486826">
      <w:rPr>
        <w:color w:val="000000"/>
        <w:sz w:val="12"/>
        <w:szCs w:val="12"/>
      </w:rPr>
      <w:t>February</w:t>
    </w:r>
    <w:r>
      <w:rPr>
        <w:color w:val="000000"/>
        <w:sz w:val="12"/>
        <w:szCs w:val="12"/>
      </w:rPr>
      <w:t xml:space="preserve"> 20</w:t>
    </w:r>
    <w:r w:rsidR="00F355B4">
      <w:rPr>
        <w:color w:val="000000"/>
        <w:sz w:val="12"/>
        <w:szCs w:val="12"/>
      </w:rPr>
      <w:t>2</w:t>
    </w:r>
    <w:r w:rsidR="00486826">
      <w:rPr>
        <w:color w:val="000000"/>
        <w:sz w:val="12"/>
        <w:szCs w:val="12"/>
      </w:rPr>
      <w:t>4</w:t>
    </w:r>
    <w:r>
      <w:rPr>
        <w:color w:val="000000"/>
        <w:sz w:val="12"/>
        <w:szCs w:val="12"/>
      </w:rPr>
      <w:t>.doc</w:t>
    </w:r>
    <w:r>
      <w:rPr>
        <w:color w:val="000000"/>
        <w:sz w:val="12"/>
        <w:szCs w:val="12"/>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F355B4">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0A554" w14:textId="77777777" w:rsidR="00C700C9" w:rsidRDefault="00C700C9">
      <w:r>
        <w:separator/>
      </w:r>
    </w:p>
  </w:footnote>
  <w:footnote w:type="continuationSeparator" w:id="0">
    <w:p w14:paraId="5A19A354" w14:textId="77777777" w:rsidR="00C700C9" w:rsidRDefault="00C70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852C9"/>
    <w:multiLevelType w:val="multilevel"/>
    <w:tmpl w:val="77B49F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1298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9E3BA45"/>
    <w:rsid w:val="00071AC3"/>
    <w:rsid w:val="000800CA"/>
    <w:rsid w:val="000B76D7"/>
    <w:rsid w:val="00124BEA"/>
    <w:rsid w:val="00125BCF"/>
    <w:rsid w:val="00133681"/>
    <w:rsid w:val="001C3B8D"/>
    <w:rsid w:val="001D44ED"/>
    <w:rsid w:val="001D67C3"/>
    <w:rsid w:val="001E69B6"/>
    <w:rsid w:val="002F0D55"/>
    <w:rsid w:val="002F5D73"/>
    <w:rsid w:val="0034787C"/>
    <w:rsid w:val="003A7BEB"/>
    <w:rsid w:val="00413D03"/>
    <w:rsid w:val="0047721A"/>
    <w:rsid w:val="00486826"/>
    <w:rsid w:val="004B2078"/>
    <w:rsid w:val="00504464"/>
    <w:rsid w:val="0052228F"/>
    <w:rsid w:val="0053606E"/>
    <w:rsid w:val="005427BC"/>
    <w:rsid w:val="005570E4"/>
    <w:rsid w:val="00662FAD"/>
    <w:rsid w:val="00680BF9"/>
    <w:rsid w:val="006E3EE3"/>
    <w:rsid w:val="007E3C33"/>
    <w:rsid w:val="00882586"/>
    <w:rsid w:val="00907451"/>
    <w:rsid w:val="009B3EF0"/>
    <w:rsid w:val="009F5908"/>
    <w:rsid w:val="00B03B30"/>
    <w:rsid w:val="00B363F1"/>
    <w:rsid w:val="00B65C9F"/>
    <w:rsid w:val="00B74CD7"/>
    <w:rsid w:val="00BA344B"/>
    <w:rsid w:val="00BD6B9E"/>
    <w:rsid w:val="00C17330"/>
    <w:rsid w:val="00C3216B"/>
    <w:rsid w:val="00C700C9"/>
    <w:rsid w:val="00C869DA"/>
    <w:rsid w:val="00CC6C62"/>
    <w:rsid w:val="00D30503"/>
    <w:rsid w:val="00D55734"/>
    <w:rsid w:val="00D67030"/>
    <w:rsid w:val="00DB26A2"/>
    <w:rsid w:val="00E22AA6"/>
    <w:rsid w:val="00EE701F"/>
    <w:rsid w:val="00F30190"/>
    <w:rsid w:val="00F33385"/>
    <w:rsid w:val="00F355B4"/>
    <w:rsid w:val="00F5007C"/>
    <w:rsid w:val="19E3BA45"/>
    <w:rsid w:val="44599288"/>
    <w:rsid w:val="5C1682C8"/>
    <w:rsid w:val="61FB71C7"/>
    <w:rsid w:val="77ED0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99F72"/>
  <w15:docId w15:val="{796AA588-0C57-4E9E-893B-AA3A2DDC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355B4"/>
    <w:pPr>
      <w:tabs>
        <w:tab w:val="center" w:pos="4513"/>
        <w:tab w:val="right" w:pos="9026"/>
      </w:tabs>
    </w:pPr>
  </w:style>
  <w:style w:type="character" w:customStyle="1" w:styleId="HeaderChar">
    <w:name w:val="Header Char"/>
    <w:basedOn w:val="DefaultParagraphFont"/>
    <w:link w:val="Header"/>
    <w:uiPriority w:val="99"/>
    <w:rsid w:val="00F355B4"/>
  </w:style>
  <w:style w:type="paragraph" w:styleId="Footer">
    <w:name w:val="footer"/>
    <w:basedOn w:val="Normal"/>
    <w:link w:val="FooterChar"/>
    <w:uiPriority w:val="99"/>
    <w:unhideWhenUsed/>
    <w:rsid w:val="00F355B4"/>
    <w:pPr>
      <w:tabs>
        <w:tab w:val="center" w:pos="4513"/>
        <w:tab w:val="right" w:pos="9026"/>
      </w:tabs>
    </w:pPr>
  </w:style>
  <w:style w:type="character" w:customStyle="1" w:styleId="FooterChar">
    <w:name w:val="Footer Char"/>
    <w:basedOn w:val="DefaultParagraphFont"/>
    <w:link w:val="Footer"/>
    <w:uiPriority w:val="99"/>
    <w:rsid w:val="00F355B4"/>
  </w:style>
  <w:style w:type="paragraph" w:styleId="ListParagraph">
    <w:name w:val="List Paragraph"/>
    <w:basedOn w:val="Normal"/>
    <w:uiPriority w:val="34"/>
    <w:qFormat/>
    <w:rsid w:val="001D44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3" ma:contentTypeDescription="Create a new document." ma:contentTypeScope="" ma:versionID="a2430aff0e8e8a41d632ca6c8f74a17b">
  <xsd:schema xmlns:xsd="http://www.w3.org/2001/XMLSchema" xmlns:xs="http://www.w3.org/2001/XMLSchema" xmlns:p="http://schemas.microsoft.com/office/2006/metadata/properties" xmlns:ns2="a73c4f44-59d3-4782-ad57-7cd8d77cc50e" xmlns:ns3="1eac8f90-48c2-42e8-9dfc-4d9bdbc9af90" targetNamespace="http://schemas.microsoft.com/office/2006/metadata/properties" ma:root="true" ma:fieldsID="daf0694120ce5a42f1c4f4c9e4a51fc8" ns2:_="" ns3:_="">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73c4f44-59d3-4782-ad57-7cd8d77cc50e">
      <UserInfo>
        <DisplayName>Allison Cox</DisplayName>
        <AccountId>141</AccountId>
        <AccountType/>
      </UserInfo>
    </SharedWithUsers>
    <_dlc_DocId xmlns="a73c4f44-59d3-4782-ad57-7cd8d77cc50e">JRQ5PWEXZYKU-1817821798-14690</_dlc_DocId>
    <_dlc_DocIdUrl xmlns="a73c4f44-59d3-4782-ad57-7cd8d77cc50e">
      <Url>https://northumberland365.sharepoint.com/sites/ED-SensorySupportService/_layouts/15/DocIdRedir.aspx?ID=JRQ5PWEXZYKU-1817821798-14690</Url>
      <Description>JRQ5PWEXZYKU-1817821798-14690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47B00-2B13-4141-9EEF-9C81332E10C5}">
  <ds:schemaRefs>
    <ds:schemaRef ds:uri="http://schemas.microsoft.com/sharepoint/events"/>
  </ds:schemaRefs>
</ds:datastoreItem>
</file>

<file path=customXml/itemProps2.xml><?xml version="1.0" encoding="utf-8"?>
<ds:datastoreItem xmlns:ds="http://schemas.openxmlformats.org/officeDocument/2006/customXml" ds:itemID="{399FDB7E-2E89-4A77-BE51-E2E3AF07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23DF4-EF95-4B05-B4B7-7FD15A8A7AD0}">
  <ds:schemaRefs>
    <ds:schemaRef ds:uri="http://schemas.microsoft.com/office/2006/metadata/properties"/>
    <ds:schemaRef ds:uri="http://schemas.microsoft.com/office/infopath/2007/PartnerControls"/>
    <ds:schemaRef ds:uri="a73c4f44-59d3-4782-ad57-7cd8d77cc50e"/>
  </ds:schemaRefs>
</ds:datastoreItem>
</file>

<file path=customXml/itemProps4.xml><?xml version="1.0" encoding="utf-8"?>
<ds:datastoreItem xmlns:ds="http://schemas.openxmlformats.org/officeDocument/2006/customXml" ds:itemID="{2701F681-5090-46DF-AED7-31582093A2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5</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Copy of QTVI  JDPS May 2015.docx</vt:lpstr>
    </vt:vector>
  </TitlesOfParts>
  <Company>Northumberland County Council</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QTVI  JDPS May 2015.docx</dc:title>
  <dc:creator>Allison Gilder</dc:creator>
  <cp:lastModifiedBy>Allison Gilder</cp:lastModifiedBy>
  <cp:revision>6</cp:revision>
  <dcterms:created xsi:type="dcterms:W3CDTF">2024-02-13T08:43:00Z</dcterms:created>
  <dcterms:modified xsi:type="dcterms:W3CDTF">2025-01-21T10:07:00Z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Order">
    <vt:r8>100</vt:r8>
  </property>
  <property fmtid="{D5CDD505-2E9C-101B-9397-08002B2CF9AE}" pid="4" name="_dlc_DocIdItemGuid">
    <vt:lpwstr>b5fb49cc-537f-4f7e-93e5-0770cf93c02f</vt:lpwstr>
  </property>
</Properties>
</file>